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40AD6" w14:textId="78983068" w:rsidR="002C2E24" w:rsidRDefault="00D73AC5" w:rsidP="00056335">
      <w:pPr>
        <w:tabs>
          <w:tab w:val="right" w:pos="1008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FOR IMMEDIATE RELEASE</w:t>
      </w:r>
      <w:r>
        <w:rPr>
          <w:rFonts w:ascii="Verdana" w:hAnsi="Verdana"/>
          <w:b/>
          <w:sz w:val="20"/>
        </w:rPr>
        <w:tab/>
      </w:r>
    </w:p>
    <w:p w14:paraId="4612C5E9" w14:textId="4D72468D" w:rsidR="005923E6" w:rsidRDefault="00D97052" w:rsidP="001902B8">
      <w:pPr>
        <w:tabs>
          <w:tab w:val="left" w:pos="929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April 15</w:t>
      </w:r>
      <w:r w:rsidR="00920AB1">
        <w:rPr>
          <w:rFonts w:cstheme="minorHAnsi"/>
          <w:sz w:val="22"/>
          <w:szCs w:val="22"/>
        </w:rPr>
        <w:t>, 2022</w:t>
      </w:r>
    </w:p>
    <w:p w14:paraId="2D441990" w14:textId="77777777" w:rsidR="005923E6" w:rsidRDefault="005923E6" w:rsidP="001902B8">
      <w:pPr>
        <w:tabs>
          <w:tab w:val="left" w:pos="9291"/>
        </w:tabs>
        <w:rPr>
          <w:rFonts w:ascii="Verdana" w:hAnsi="Verdana"/>
          <w:b/>
          <w:sz w:val="20"/>
        </w:rPr>
      </w:pPr>
    </w:p>
    <w:p w14:paraId="6F3D9684" w14:textId="1657C835" w:rsidR="005923E6" w:rsidRDefault="005923E6" w:rsidP="001902B8">
      <w:pPr>
        <w:tabs>
          <w:tab w:val="left" w:pos="9291"/>
        </w:tabs>
        <w:rPr>
          <w:rFonts w:cstheme="minorHAnsi"/>
          <w:sz w:val="22"/>
          <w:szCs w:val="22"/>
        </w:rPr>
      </w:pPr>
      <w:r>
        <w:rPr>
          <w:rFonts w:ascii="Verdana" w:hAnsi="Verdana"/>
          <w:b/>
          <w:sz w:val="20"/>
        </w:rPr>
        <w:t>CONTACT</w:t>
      </w:r>
      <w:r w:rsidR="001532FC">
        <w:rPr>
          <w:rFonts w:ascii="Verdana" w:hAnsi="Verdana"/>
          <w:b/>
          <w:sz w:val="20"/>
        </w:rPr>
        <w:t>S:</w:t>
      </w:r>
    </w:p>
    <w:p w14:paraId="05EAC26E" w14:textId="2F73324A" w:rsidR="0015205B" w:rsidRDefault="001532FC" w:rsidP="001532FC">
      <w:pPr>
        <w:tabs>
          <w:tab w:val="left" w:pos="3330"/>
          <w:tab w:val="right" w:pos="10080"/>
        </w:tabs>
        <w:spacing w:after="160" w:line="259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Tricia Bentley</w:t>
      </w:r>
      <w:r>
        <w:rPr>
          <w:rFonts w:eastAsia="Calibri" w:cstheme="minorHAnsi"/>
          <w:sz w:val="22"/>
          <w:szCs w:val="22"/>
        </w:rPr>
        <w:tab/>
      </w:r>
      <w:r w:rsidR="00686AD5" w:rsidRPr="0015205B">
        <w:rPr>
          <w:rFonts w:eastAsia="Calibri" w:cstheme="minorHAnsi"/>
          <w:sz w:val="22"/>
          <w:szCs w:val="22"/>
        </w:rPr>
        <w:br/>
      </w:r>
      <w:r>
        <w:rPr>
          <w:rFonts w:eastAsia="Calibri" w:cstheme="minorHAnsi"/>
          <w:sz w:val="22"/>
          <w:szCs w:val="22"/>
        </w:rPr>
        <w:t>832.247.6539</w:t>
      </w:r>
      <w:r>
        <w:rPr>
          <w:rFonts w:eastAsia="Calibri" w:cstheme="minorHAnsi"/>
          <w:sz w:val="22"/>
          <w:szCs w:val="22"/>
        </w:rPr>
        <w:tab/>
      </w:r>
      <w:r w:rsidR="00686AD5" w:rsidRPr="0015205B">
        <w:rPr>
          <w:rFonts w:eastAsia="Calibri" w:cstheme="minorHAnsi"/>
          <w:sz w:val="22"/>
          <w:szCs w:val="22"/>
        </w:rPr>
        <w:br/>
      </w:r>
      <w:hyperlink r:id="rId7" w:history="1">
        <w:r w:rsidRPr="0091184C">
          <w:rPr>
            <w:rStyle w:val="Hyperlink"/>
            <w:rFonts w:eastAsia="Calibri" w:cstheme="minorHAnsi"/>
            <w:sz w:val="22"/>
            <w:szCs w:val="22"/>
          </w:rPr>
          <w:t>tricia.bentley@wrksolutions.net</w:t>
        </w:r>
      </w:hyperlink>
      <w:r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ab/>
        <w:t xml:space="preserve"> </w:t>
      </w:r>
    </w:p>
    <w:p w14:paraId="7F735AC7" w14:textId="77777777" w:rsidR="00EB0C9A" w:rsidRDefault="00EB0C9A" w:rsidP="00056335">
      <w:pPr>
        <w:tabs>
          <w:tab w:val="left" w:pos="6840"/>
          <w:tab w:val="right" w:pos="10080"/>
        </w:tabs>
        <w:spacing w:after="160" w:line="259" w:lineRule="auto"/>
        <w:rPr>
          <w:rFonts w:eastAsia="Calibri" w:cstheme="minorHAnsi"/>
          <w:sz w:val="22"/>
          <w:szCs w:val="22"/>
        </w:rPr>
      </w:pPr>
    </w:p>
    <w:p w14:paraId="53C58115" w14:textId="1850B8F0" w:rsidR="002A783C" w:rsidRPr="00920AB1" w:rsidRDefault="00677BAA" w:rsidP="002A783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A783C">
        <w:rPr>
          <w:b/>
          <w:bCs/>
          <w:sz w:val="28"/>
          <w:szCs w:val="28"/>
        </w:rPr>
        <w:t>HOUSTON AREA SEES ROBUST HIRING IN THE CONSTRUCTION SECTOR IN MARCH</w:t>
      </w:r>
    </w:p>
    <w:p w14:paraId="00B13CB0" w14:textId="6BD38030" w:rsidR="00B35DF5" w:rsidRPr="00920AB1" w:rsidRDefault="00B35DF5" w:rsidP="00920AB1">
      <w:pPr>
        <w:jc w:val="center"/>
        <w:rPr>
          <w:b/>
          <w:bCs/>
          <w:i/>
          <w:iCs/>
          <w:sz w:val="28"/>
          <w:szCs w:val="28"/>
        </w:rPr>
      </w:pPr>
    </w:p>
    <w:p w14:paraId="55486167" w14:textId="6E670780" w:rsidR="006C491F" w:rsidRDefault="00FB29B7" w:rsidP="00BF10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6C">
        <w:rPr>
          <w:rFonts w:asciiTheme="minorHAnsi" w:hAnsiTheme="minorHAnsi" w:cstheme="minorHAnsi"/>
          <w:sz w:val="22"/>
          <w:szCs w:val="22"/>
        </w:rPr>
        <w:t>(HOUSTON)</w:t>
      </w:r>
      <w:r w:rsidR="0028739D" w:rsidRPr="00E15E6C">
        <w:rPr>
          <w:rFonts w:asciiTheme="minorHAnsi" w:hAnsiTheme="minorHAnsi" w:cstheme="minorHAnsi"/>
          <w:sz w:val="22"/>
          <w:szCs w:val="22"/>
        </w:rPr>
        <w:t xml:space="preserve"> </w:t>
      </w:r>
      <w:r w:rsidR="002A783C">
        <w:rPr>
          <w:rFonts w:asciiTheme="minorHAnsi" w:hAnsiTheme="minorHAnsi" w:cstheme="minorHAnsi"/>
          <w:sz w:val="22"/>
          <w:szCs w:val="22"/>
        </w:rPr>
        <w:t xml:space="preserve">Construction workers are in </w:t>
      </w:r>
      <w:r w:rsidR="00C002A1">
        <w:rPr>
          <w:rFonts w:asciiTheme="minorHAnsi" w:hAnsiTheme="minorHAnsi" w:cstheme="minorHAnsi"/>
          <w:sz w:val="22"/>
          <w:szCs w:val="22"/>
        </w:rPr>
        <w:t>high demand</w:t>
      </w:r>
      <w:r w:rsidR="002A783C">
        <w:rPr>
          <w:rFonts w:asciiTheme="minorHAnsi" w:hAnsiTheme="minorHAnsi" w:cstheme="minorHAnsi"/>
          <w:sz w:val="22"/>
          <w:szCs w:val="22"/>
        </w:rPr>
        <w:t xml:space="preserve"> in the Houston area. The sector grew </w:t>
      </w:r>
      <w:r w:rsidR="001A7168">
        <w:rPr>
          <w:rFonts w:asciiTheme="minorHAnsi" w:hAnsiTheme="minorHAnsi" w:cstheme="minorHAnsi"/>
          <w:sz w:val="22"/>
          <w:szCs w:val="22"/>
        </w:rPr>
        <w:t>1.</w:t>
      </w:r>
      <w:r w:rsidR="0037470F">
        <w:rPr>
          <w:rFonts w:asciiTheme="minorHAnsi" w:hAnsiTheme="minorHAnsi" w:cstheme="minorHAnsi"/>
          <w:sz w:val="22"/>
          <w:szCs w:val="22"/>
        </w:rPr>
        <w:t>5</w:t>
      </w:r>
      <w:r w:rsidR="002A783C">
        <w:rPr>
          <w:rFonts w:asciiTheme="minorHAnsi" w:hAnsiTheme="minorHAnsi" w:cstheme="minorHAnsi"/>
          <w:sz w:val="22"/>
          <w:szCs w:val="22"/>
        </w:rPr>
        <w:t xml:space="preserve"> percent adding </w:t>
      </w:r>
      <w:r w:rsidR="0037470F">
        <w:rPr>
          <w:rFonts w:asciiTheme="minorHAnsi" w:hAnsiTheme="minorHAnsi" w:cstheme="minorHAnsi"/>
          <w:sz w:val="22"/>
          <w:szCs w:val="22"/>
        </w:rPr>
        <w:t xml:space="preserve">3,200 </w:t>
      </w:r>
      <w:r w:rsidR="002A783C">
        <w:rPr>
          <w:rFonts w:asciiTheme="minorHAnsi" w:hAnsiTheme="minorHAnsi" w:cstheme="minorHAnsi"/>
          <w:sz w:val="22"/>
          <w:szCs w:val="22"/>
        </w:rPr>
        <w:t>jobs</w:t>
      </w:r>
      <w:r w:rsidR="00C002A1">
        <w:rPr>
          <w:rFonts w:asciiTheme="minorHAnsi" w:hAnsiTheme="minorHAnsi" w:cstheme="minorHAnsi"/>
          <w:sz w:val="22"/>
          <w:szCs w:val="22"/>
        </w:rPr>
        <w:t xml:space="preserve"> in March, according to a report issued Friday by </w:t>
      </w:r>
      <w:hyperlink r:id="rId8" w:history="1">
        <w:r w:rsidR="00C002A1" w:rsidRPr="004D65AC">
          <w:rPr>
            <w:rStyle w:val="Hyperlink"/>
            <w:rFonts w:asciiTheme="minorHAnsi" w:hAnsiTheme="minorHAnsi" w:cstheme="minorHAnsi"/>
            <w:sz w:val="22"/>
            <w:szCs w:val="22"/>
          </w:rPr>
          <w:t>Workforce Solutions – Gulf Coast</w:t>
        </w:r>
      </w:hyperlink>
      <w:r w:rsidR="00C002A1">
        <w:rPr>
          <w:rFonts w:asciiTheme="minorHAnsi" w:hAnsiTheme="minorHAnsi" w:cstheme="minorHAnsi"/>
          <w:sz w:val="22"/>
          <w:szCs w:val="22"/>
        </w:rPr>
        <w:t>.</w:t>
      </w:r>
      <w:r w:rsidR="006C491F">
        <w:rPr>
          <w:rFonts w:asciiTheme="minorHAnsi" w:hAnsiTheme="minorHAnsi" w:cstheme="minorHAnsi"/>
          <w:sz w:val="22"/>
          <w:szCs w:val="22"/>
        </w:rPr>
        <w:t xml:space="preserve"> </w:t>
      </w:r>
      <w:r w:rsidR="001A7168">
        <w:rPr>
          <w:rFonts w:asciiTheme="minorHAnsi" w:hAnsiTheme="minorHAnsi" w:cstheme="minorHAnsi"/>
          <w:sz w:val="22"/>
          <w:szCs w:val="22"/>
        </w:rPr>
        <w:t>Typically,</w:t>
      </w:r>
      <w:r w:rsidR="006C491F">
        <w:rPr>
          <w:rFonts w:asciiTheme="minorHAnsi" w:hAnsiTheme="minorHAnsi" w:cstheme="minorHAnsi"/>
          <w:sz w:val="22"/>
          <w:szCs w:val="22"/>
        </w:rPr>
        <w:t xml:space="preserve"> in March, the Construction sector </w:t>
      </w:r>
      <w:r w:rsidR="001A7168">
        <w:rPr>
          <w:rFonts w:asciiTheme="minorHAnsi" w:hAnsiTheme="minorHAnsi" w:cstheme="minorHAnsi"/>
          <w:sz w:val="22"/>
          <w:szCs w:val="22"/>
        </w:rPr>
        <w:t>grows by about one percent, signaling this was slightly stronger than the long-term average.</w:t>
      </w:r>
    </w:p>
    <w:p w14:paraId="6CE0956C" w14:textId="77777777" w:rsidR="006C491F" w:rsidRDefault="006C491F" w:rsidP="00BF10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769C4F" w14:textId="6C20C4C8" w:rsidR="00AC2C1B" w:rsidRDefault="001A7168" w:rsidP="00BF10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Still, it could be a sign of growing consumer confidence, sa</w:t>
      </w:r>
      <w:r w:rsidR="0037470F">
        <w:rPr>
          <w:rFonts w:asciiTheme="minorHAnsi" w:hAnsiTheme="minorHAnsi" w:cstheme="minorHAnsi"/>
          <w:sz w:val="22"/>
          <w:szCs w:val="22"/>
        </w:rPr>
        <w:t>id</w:t>
      </w:r>
      <w:r>
        <w:rPr>
          <w:rFonts w:asciiTheme="minorHAnsi" w:hAnsiTheme="minorHAnsi" w:cstheme="minorHAnsi"/>
          <w:sz w:val="22"/>
          <w:szCs w:val="22"/>
        </w:rPr>
        <w:t xml:space="preserve"> Michelle Castrow, a senior manager with the regional workforce development agency</w:t>
      </w:r>
      <w:r w:rsidR="004D65A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“In addition to construction hiring, we saw the Leisure &amp; Hospitality sector add 4,600 new jobs. </w:t>
      </w:r>
      <w:r w:rsidR="00AC2C1B">
        <w:rPr>
          <w:rFonts w:asciiTheme="minorHAnsi" w:hAnsiTheme="minorHAnsi" w:cstheme="minorHAnsi"/>
          <w:sz w:val="22"/>
          <w:szCs w:val="22"/>
        </w:rPr>
        <w:t>Both sectors offer</w:t>
      </w:r>
      <w:r w:rsidR="00AC2C1B" w:rsidRPr="00AC2C1B">
        <w:rPr>
          <w:rFonts w:asciiTheme="minorHAnsi" w:hAnsiTheme="minorHAnsi" w:cstheme="minorHAnsi"/>
          <w:sz w:val="22"/>
          <w:szCs w:val="22"/>
        </w:rPr>
        <w:t xml:space="preserve"> good opportunities for soon-to-be graduates entering the labor force as well as those looking for summer jobs.</w:t>
      </w:r>
      <w:r w:rsidR="00AC2C1B">
        <w:rPr>
          <w:rFonts w:asciiTheme="minorHAnsi" w:hAnsiTheme="minorHAnsi" w:cstheme="minorHAnsi"/>
          <w:sz w:val="22"/>
          <w:szCs w:val="22"/>
        </w:rPr>
        <w:t>”</w:t>
      </w:r>
      <w:r w:rsidR="00EB1115">
        <w:rPr>
          <w:rFonts w:asciiTheme="minorHAnsi" w:hAnsiTheme="minorHAnsi" w:cstheme="minorHAnsi"/>
          <w:sz w:val="22"/>
          <w:szCs w:val="22"/>
        </w:rPr>
        <w:t xml:space="preserve"> </w:t>
      </w:r>
      <w:r w:rsidR="0037470F">
        <w:rPr>
          <w:rFonts w:asciiTheme="minorHAnsi" w:hAnsiTheme="minorHAnsi" w:cstheme="minorHAnsi"/>
          <w:sz w:val="22"/>
          <w:szCs w:val="22"/>
        </w:rPr>
        <w:t>She</w:t>
      </w:r>
      <w:r w:rsidR="00EB1115">
        <w:rPr>
          <w:rFonts w:asciiTheme="minorHAnsi" w:hAnsiTheme="minorHAnsi" w:cstheme="minorHAnsi"/>
          <w:sz w:val="22"/>
          <w:szCs w:val="22"/>
        </w:rPr>
        <w:t xml:space="preserve"> </w:t>
      </w:r>
      <w:r w:rsidR="0037470F">
        <w:rPr>
          <w:rFonts w:asciiTheme="minorHAnsi" w:hAnsiTheme="minorHAnsi" w:cstheme="minorHAnsi"/>
          <w:sz w:val="22"/>
          <w:szCs w:val="22"/>
        </w:rPr>
        <w:t>also encouraged</w:t>
      </w:r>
      <w:r w:rsidR="00EB1115">
        <w:rPr>
          <w:rFonts w:asciiTheme="minorHAnsi" w:hAnsiTheme="minorHAnsi" w:cstheme="minorHAnsi"/>
          <w:sz w:val="22"/>
          <w:szCs w:val="22"/>
        </w:rPr>
        <w:t xml:space="preserve"> working</w:t>
      </w:r>
      <w:r w:rsidR="004D65AC">
        <w:rPr>
          <w:rFonts w:asciiTheme="minorHAnsi" w:hAnsiTheme="minorHAnsi" w:cstheme="minorHAnsi"/>
          <w:sz w:val="22"/>
          <w:szCs w:val="22"/>
        </w:rPr>
        <w:t>-</w:t>
      </w:r>
      <w:r w:rsidR="00EB1115">
        <w:rPr>
          <w:rFonts w:asciiTheme="minorHAnsi" w:hAnsiTheme="minorHAnsi" w:cstheme="minorHAnsi"/>
          <w:sz w:val="22"/>
          <w:szCs w:val="22"/>
        </w:rPr>
        <w:t>age students and young adults to start looking for work</w:t>
      </w:r>
      <w:r w:rsidR="0037470F">
        <w:rPr>
          <w:rFonts w:asciiTheme="minorHAnsi" w:hAnsiTheme="minorHAnsi" w:cstheme="minorHAnsi"/>
          <w:sz w:val="22"/>
          <w:szCs w:val="22"/>
        </w:rPr>
        <w:t xml:space="preserve"> now,</w:t>
      </w:r>
      <w:r w:rsidR="00EB1115">
        <w:rPr>
          <w:rFonts w:asciiTheme="minorHAnsi" w:hAnsiTheme="minorHAnsi" w:cstheme="minorHAnsi"/>
          <w:sz w:val="22"/>
          <w:szCs w:val="22"/>
        </w:rPr>
        <w:t xml:space="preserve"> “We’re a little more than a month out from Memorial Day and employers are staffing up.”</w:t>
      </w:r>
    </w:p>
    <w:p w14:paraId="1EBB9A4D" w14:textId="77777777" w:rsidR="00EB1115" w:rsidRDefault="00EB1115" w:rsidP="00BF10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7334EB" w14:textId="32EE5452" w:rsidR="0037470F" w:rsidRDefault="00CD07C9" w:rsidP="00BF10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Overall, the region added </w:t>
      </w:r>
      <w:r w:rsidR="00BF10AD">
        <w:rPr>
          <w:rFonts w:asciiTheme="minorHAnsi" w:hAnsiTheme="minorHAnsi" w:cstheme="minorHAnsi"/>
          <w:sz w:val="22"/>
          <w:szCs w:val="22"/>
        </w:rPr>
        <w:t xml:space="preserve">just </w:t>
      </w:r>
      <w:r>
        <w:rPr>
          <w:rFonts w:asciiTheme="minorHAnsi" w:hAnsiTheme="minorHAnsi" w:cstheme="minorHAnsi"/>
          <w:sz w:val="22"/>
          <w:szCs w:val="22"/>
        </w:rPr>
        <w:t>1,700 jobs</w:t>
      </w:r>
      <w:r w:rsidR="0037470F">
        <w:rPr>
          <w:rFonts w:asciiTheme="minorHAnsi" w:hAnsiTheme="minorHAnsi" w:cstheme="minorHAnsi"/>
          <w:sz w:val="22"/>
          <w:szCs w:val="22"/>
        </w:rPr>
        <w:t xml:space="preserve"> in March</w:t>
      </w:r>
      <w:r>
        <w:rPr>
          <w:rFonts w:asciiTheme="minorHAnsi" w:hAnsiTheme="minorHAnsi" w:cstheme="minorHAnsi"/>
          <w:sz w:val="22"/>
          <w:szCs w:val="22"/>
        </w:rPr>
        <w:t>.</w:t>
      </w:r>
      <w:r w:rsidR="0037470F">
        <w:rPr>
          <w:rFonts w:asciiTheme="minorHAnsi" w:hAnsiTheme="minorHAnsi" w:cstheme="minorHAnsi"/>
          <w:sz w:val="22"/>
          <w:szCs w:val="22"/>
        </w:rPr>
        <w:t xml:space="preserve"> Business &amp; Professional Services</w:t>
      </w:r>
      <w:r w:rsidR="00BF10AD">
        <w:rPr>
          <w:rFonts w:asciiTheme="minorHAnsi" w:hAnsiTheme="minorHAnsi" w:cstheme="minorHAnsi"/>
          <w:sz w:val="22"/>
          <w:szCs w:val="22"/>
        </w:rPr>
        <w:t>, which</w:t>
      </w:r>
      <w:r w:rsidR="0037470F">
        <w:rPr>
          <w:rFonts w:asciiTheme="minorHAnsi" w:hAnsiTheme="minorHAnsi" w:cstheme="minorHAnsi"/>
          <w:sz w:val="22"/>
          <w:szCs w:val="22"/>
        </w:rPr>
        <w:t xml:space="preserve"> continues to confound analysts with major fluctuations </w:t>
      </w:r>
      <w:r w:rsidR="00BF10AD">
        <w:rPr>
          <w:rFonts w:asciiTheme="minorHAnsi" w:hAnsiTheme="minorHAnsi" w:cstheme="minorHAnsi"/>
          <w:sz w:val="22"/>
          <w:szCs w:val="22"/>
        </w:rPr>
        <w:t>through the</w:t>
      </w:r>
      <w:r w:rsidR="00C959E6">
        <w:rPr>
          <w:rFonts w:asciiTheme="minorHAnsi" w:hAnsiTheme="minorHAnsi" w:cstheme="minorHAnsi"/>
          <w:sz w:val="22"/>
          <w:szCs w:val="22"/>
        </w:rPr>
        <w:t xml:space="preserve"> first quarter</w:t>
      </w:r>
      <w:r w:rsidR="00BF10AD">
        <w:rPr>
          <w:rFonts w:asciiTheme="minorHAnsi" w:hAnsiTheme="minorHAnsi" w:cstheme="minorHAnsi"/>
          <w:sz w:val="22"/>
          <w:szCs w:val="22"/>
        </w:rPr>
        <w:t>, posted a loss of 9,300 last month</w:t>
      </w:r>
      <w:r w:rsidR="0037470F">
        <w:rPr>
          <w:rFonts w:asciiTheme="minorHAnsi" w:hAnsiTheme="minorHAnsi" w:cstheme="minorHAnsi"/>
          <w:sz w:val="22"/>
          <w:szCs w:val="22"/>
        </w:rPr>
        <w:t>. The sector is home to most white-collar professional jobs, including those in the oil industry</w:t>
      </w:r>
      <w:r w:rsidR="00FD2C6D">
        <w:rPr>
          <w:rFonts w:asciiTheme="minorHAnsi" w:hAnsiTheme="minorHAnsi" w:cstheme="minorHAnsi"/>
          <w:sz w:val="22"/>
          <w:szCs w:val="22"/>
        </w:rPr>
        <w:t>.</w:t>
      </w:r>
      <w:r w:rsidR="00C959E6">
        <w:rPr>
          <w:rFonts w:asciiTheme="minorHAnsi" w:hAnsiTheme="minorHAnsi" w:cstheme="minorHAnsi"/>
          <w:sz w:val="22"/>
          <w:szCs w:val="22"/>
        </w:rPr>
        <w:t xml:space="preserve"> </w:t>
      </w:r>
      <w:r w:rsidR="00BF10AD">
        <w:rPr>
          <w:rFonts w:asciiTheme="minorHAnsi" w:hAnsiTheme="minorHAnsi" w:cstheme="minorHAnsi"/>
          <w:sz w:val="22"/>
          <w:szCs w:val="22"/>
        </w:rPr>
        <w:t>The bulk of March</w:t>
      </w:r>
      <w:r w:rsidR="00FD2C6D">
        <w:rPr>
          <w:rFonts w:asciiTheme="minorHAnsi" w:hAnsiTheme="minorHAnsi" w:cstheme="minorHAnsi"/>
          <w:sz w:val="22"/>
          <w:szCs w:val="22"/>
        </w:rPr>
        <w:t xml:space="preserve"> losses</w:t>
      </w:r>
      <w:r w:rsidR="00BF10AD">
        <w:rPr>
          <w:rFonts w:asciiTheme="minorHAnsi" w:hAnsiTheme="minorHAnsi" w:cstheme="minorHAnsi"/>
          <w:sz w:val="22"/>
          <w:szCs w:val="22"/>
        </w:rPr>
        <w:t xml:space="preserve"> were</w:t>
      </w:r>
      <w:r w:rsidR="00FD2C6D">
        <w:rPr>
          <w:rFonts w:asciiTheme="minorHAnsi" w:hAnsiTheme="minorHAnsi" w:cstheme="minorHAnsi"/>
          <w:sz w:val="22"/>
          <w:szCs w:val="22"/>
        </w:rPr>
        <w:t xml:space="preserve"> in the Administrative &amp; Support and Employment Services subsector, </w:t>
      </w:r>
      <w:r w:rsidR="00C959E6">
        <w:rPr>
          <w:rFonts w:asciiTheme="minorHAnsi" w:hAnsiTheme="minorHAnsi" w:cstheme="minorHAnsi"/>
          <w:sz w:val="22"/>
          <w:szCs w:val="22"/>
        </w:rPr>
        <w:t>which saw a combined</w:t>
      </w:r>
      <w:r w:rsidR="00FD2C6D">
        <w:rPr>
          <w:rFonts w:asciiTheme="minorHAnsi" w:hAnsiTheme="minorHAnsi" w:cstheme="minorHAnsi"/>
          <w:sz w:val="22"/>
          <w:szCs w:val="22"/>
        </w:rPr>
        <w:t xml:space="preserve"> </w:t>
      </w:r>
      <w:r w:rsidR="00C959E6">
        <w:rPr>
          <w:rFonts w:asciiTheme="minorHAnsi" w:hAnsiTheme="minorHAnsi" w:cstheme="minorHAnsi"/>
          <w:sz w:val="22"/>
          <w:szCs w:val="22"/>
        </w:rPr>
        <w:t xml:space="preserve">loss </w:t>
      </w:r>
      <w:r w:rsidR="00BF10AD">
        <w:rPr>
          <w:rFonts w:asciiTheme="minorHAnsi" w:hAnsiTheme="minorHAnsi" w:cstheme="minorHAnsi"/>
          <w:sz w:val="22"/>
          <w:szCs w:val="22"/>
        </w:rPr>
        <w:t xml:space="preserve">of </w:t>
      </w:r>
      <w:r w:rsidR="00FD2C6D">
        <w:rPr>
          <w:rFonts w:asciiTheme="minorHAnsi" w:hAnsiTheme="minorHAnsi" w:cstheme="minorHAnsi"/>
          <w:sz w:val="22"/>
          <w:szCs w:val="22"/>
        </w:rPr>
        <w:t>6,700</w:t>
      </w:r>
      <w:r w:rsidR="00C959E6">
        <w:rPr>
          <w:rFonts w:asciiTheme="minorHAnsi" w:hAnsiTheme="minorHAnsi" w:cstheme="minorHAnsi"/>
          <w:sz w:val="22"/>
          <w:szCs w:val="22"/>
        </w:rPr>
        <w:t xml:space="preserve"> jobs</w:t>
      </w:r>
      <w:r w:rsidR="00BF10AD">
        <w:rPr>
          <w:rFonts w:asciiTheme="minorHAnsi" w:hAnsiTheme="minorHAnsi" w:cstheme="minorHAnsi"/>
          <w:sz w:val="22"/>
          <w:szCs w:val="22"/>
        </w:rPr>
        <w:t xml:space="preserve"> after being revised downward in February by 2,800. The subsector is where temporary and temp-to-hire positions are found.</w:t>
      </w:r>
    </w:p>
    <w:p w14:paraId="6AF77526" w14:textId="77777777" w:rsidR="0037470F" w:rsidRDefault="0037470F" w:rsidP="00BF10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AE2219" w14:textId="40C1EEEB" w:rsidR="002A783C" w:rsidRDefault="005D6230" w:rsidP="00BF10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Unemployment in the Houston area fell nearly a full point to a not-seasonally-adjusted 4.4 percent compared to February’s revised 5.2 percent figure.</w:t>
      </w:r>
      <w:r w:rsidR="003747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6F5733" w14:textId="77777777" w:rsidR="006C491F" w:rsidRDefault="006C491F" w:rsidP="00BF10AD">
      <w:pPr>
        <w:pStyle w:val="NormalWeb"/>
        <w:spacing w:before="0" w:beforeAutospacing="0" w:after="0" w:afterAutospacing="0"/>
        <w:rPr>
          <w:rFonts w:cstheme="minorHAnsi"/>
          <w:sz w:val="22"/>
          <w:szCs w:val="22"/>
        </w:rPr>
      </w:pPr>
    </w:p>
    <w:p w14:paraId="6422FE8D" w14:textId="1110E547" w:rsidR="00261C3E" w:rsidRPr="00E15E6C" w:rsidRDefault="00261C3E" w:rsidP="00BF10AD">
      <w:pPr>
        <w:rPr>
          <w:rFonts w:cstheme="minorHAnsi"/>
          <w:sz w:val="22"/>
          <w:szCs w:val="22"/>
        </w:rPr>
      </w:pPr>
      <w:r w:rsidRPr="00E15E6C">
        <w:rPr>
          <w:rFonts w:cstheme="minorHAnsi"/>
          <w:sz w:val="22"/>
          <w:szCs w:val="22"/>
        </w:rPr>
        <w:t xml:space="preserve">Additional labor market information including the detailed </w:t>
      </w:r>
      <w:r w:rsidR="002A783C">
        <w:rPr>
          <w:rFonts w:cstheme="minorHAnsi"/>
          <w:sz w:val="22"/>
          <w:szCs w:val="22"/>
        </w:rPr>
        <w:t>March</w:t>
      </w:r>
      <w:r w:rsidRPr="00E15E6C">
        <w:rPr>
          <w:rFonts w:cstheme="minorHAnsi"/>
          <w:sz w:val="22"/>
          <w:szCs w:val="22"/>
        </w:rPr>
        <w:t xml:space="preserve"> report can be found at </w:t>
      </w:r>
      <w:hyperlink r:id="rId9" w:history="1">
        <w:r w:rsidR="004D65AC" w:rsidRPr="0067308F">
          <w:rPr>
            <w:rStyle w:val="Hyperlink"/>
            <w:rFonts w:cstheme="minorHAnsi"/>
            <w:sz w:val="22"/>
            <w:szCs w:val="22"/>
          </w:rPr>
          <w:t>www.wrksolutions.com/localstats</w:t>
        </w:r>
      </w:hyperlink>
      <w:r w:rsidRPr="00E15E6C">
        <w:rPr>
          <w:rFonts w:cstheme="minorHAnsi"/>
          <w:sz w:val="22"/>
          <w:szCs w:val="22"/>
        </w:rPr>
        <w:t xml:space="preserve">. </w:t>
      </w:r>
      <w:r w:rsidRPr="00D75241">
        <w:rPr>
          <w:rFonts w:cstheme="minorHAnsi"/>
          <w:sz w:val="22"/>
          <w:szCs w:val="22"/>
        </w:rPr>
        <w:t xml:space="preserve">The Texas Workforce Commission will release </w:t>
      </w:r>
      <w:r w:rsidR="002A783C">
        <w:rPr>
          <w:rFonts w:cstheme="minorHAnsi"/>
          <w:sz w:val="22"/>
          <w:szCs w:val="22"/>
        </w:rPr>
        <w:t>April</w:t>
      </w:r>
      <w:r w:rsidR="009F7620">
        <w:rPr>
          <w:rFonts w:cstheme="minorHAnsi"/>
          <w:sz w:val="22"/>
          <w:szCs w:val="22"/>
        </w:rPr>
        <w:t xml:space="preserve"> </w:t>
      </w:r>
      <w:r w:rsidR="00D75241" w:rsidRPr="00D75241">
        <w:rPr>
          <w:rFonts w:cstheme="minorHAnsi"/>
          <w:sz w:val="22"/>
          <w:szCs w:val="22"/>
        </w:rPr>
        <w:t xml:space="preserve">employment data </w:t>
      </w:r>
      <w:r w:rsidR="00D75241">
        <w:rPr>
          <w:rFonts w:cstheme="minorHAnsi"/>
          <w:sz w:val="22"/>
          <w:szCs w:val="22"/>
        </w:rPr>
        <w:t xml:space="preserve">on </w:t>
      </w:r>
      <w:r w:rsidR="002A783C">
        <w:rPr>
          <w:rFonts w:cstheme="minorHAnsi"/>
          <w:sz w:val="22"/>
          <w:szCs w:val="22"/>
        </w:rPr>
        <w:t>May</w:t>
      </w:r>
      <w:r w:rsidR="00D75241">
        <w:rPr>
          <w:rFonts w:cstheme="minorHAnsi"/>
          <w:sz w:val="22"/>
          <w:szCs w:val="22"/>
        </w:rPr>
        <w:t xml:space="preserve"> </w:t>
      </w:r>
      <w:r w:rsidR="002A783C">
        <w:rPr>
          <w:rFonts w:cstheme="minorHAnsi"/>
          <w:sz w:val="22"/>
          <w:szCs w:val="22"/>
        </w:rPr>
        <w:t>20,</w:t>
      </w:r>
      <w:r w:rsidR="009F7620">
        <w:rPr>
          <w:rFonts w:cstheme="minorHAnsi"/>
          <w:sz w:val="22"/>
          <w:szCs w:val="22"/>
        </w:rPr>
        <w:t xml:space="preserve"> 2022.</w:t>
      </w:r>
    </w:p>
    <w:p w14:paraId="5F80BFC2" w14:textId="694962B8" w:rsidR="002B3F2F" w:rsidRDefault="002B3F2F" w:rsidP="00CA1F1F">
      <w:pPr>
        <w:jc w:val="both"/>
        <w:rPr>
          <w:sz w:val="22"/>
          <w:szCs w:val="22"/>
        </w:rPr>
      </w:pPr>
    </w:p>
    <w:p w14:paraId="249B88B7" w14:textId="50389A2D" w:rsidR="00772E7F" w:rsidRDefault="00D73AC5" w:rsidP="004C6302">
      <w:pPr>
        <w:tabs>
          <w:tab w:val="left" w:pos="5220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# # #</w:t>
      </w:r>
    </w:p>
    <w:p w14:paraId="267F91D5" w14:textId="77777777" w:rsidR="004D65AC" w:rsidRPr="004C6302" w:rsidRDefault="004D65AC" w:rsidP="004C6302">
      <w:pPr>
        <w:tabs>
          <w:tab w:val="left" w:pos="5220"/>
        </w:tabs>
        <w:jc w:val="center"/>
        <w:rPr>
          <w:rFonts w:ascii="Verdana" w:hAnsi="Verdana"/>
          <w:sz w:val="20"/>
        </w:rPr>
      </w:pPr>
    </w:p>
    <w:p w14:paraId="609489D0" w14:textId="7F9A8E60" w:rsidR="00F348B2" w:rsidRPr="00D73AC5" w:rsidRDefault="00772E7F" w:rsidP="0037470F">
      <w:pPr>
        <w:spacing w:after="160" w:line="259" w:lineRule="auto"/>
      </w:pPr>
      <w:r>
        <w:rPr>
          <w:b/>
          <w:sz w:val="20"/>
          <w:szCs w:val="22"/>
        </w:rPr>
        <w:t>A</w:t>
      </w:r>
      <w:r w:rsidR="008B407A" w:rsidRPr="008B407A">
        <w:rPr>
          <w:b/>
          <w:sz w:val="20"/>
          <w:szCs w:val="22"/>
        </w:rPr>
        <w:t>BOUT WORKFORCE SOLUTIONS:</w:t>
      </w:r>
      <w:r w:rsidR="008B407A" w:rsidRPr="008B407A">
        <w:rPr>
          <w:sz w:val="20"/>
          <w:szCs w:val="22"/>
        </w:rPr>
        <w:t xml:space="preserve"> Workforce Solutions is dedicated to keeping the Gulf Coast region a great place to do business, work, and live. Our employer-driven, people-focused approach elevates the economic and human potential of the region to attract and retain the best employers, afford everyone the dignity of a job, and remain indispensable to the global economy. As the public workforce system for</w:t>
      </w:r>
      <w:r w:rsidR="006824E8">
        <w:rPr>
          <w:sz w:val="20"/>
          <w:szCs w:val="22"/>
        </w:rPr>
        <w:t xml:space="preserve"> </w:t>
      </w:r>
      <w:r w:rsidR="008B407A" w:rsidRPr="008B407A">
        <w:rPr>
          <w:sz w:val="20"/>
          <w:szCs w:val="22"/>
        </w:rPr>
        <w:t xml:space="preserve">13 counties in </w:t>
      </w:r>
      <w:r w:rsidR="00120D09">
        <w:rPr>
          <w:sz w:val="20"/>
          <w:szCs w:val="22"/>
        </w:rPr>
        <w:t>the Houston-Galveston region</w:t>
      </w:r>
      <w:r w:rsidR="008B407A" w:rsidRPr="008B407A">
        <w:rPr>
          <w:sz w:val="20"/>
          <w:szCs w:val="22"/>
        </w:rPr>
        <w:t xml:space="preserve">, we work in tandem with the Texas Workforce Commission and the statewide Workforce Solutions network to maintain the state’s largest job-match database </w:t>
      </w:r>
      <w:r w:rsidR="004D65AC">
        <w:rPr>
          <w:sz w:val="20"/>
          <w:szCs w:val="22"/>
        </w:rPr>
        <w:t>–</w:t>
      </w:r>
      <w:r w:rsidR="008B407A" w:rsidRPr="008B407A">
        <w:rPr>
          <w:sz w:val="20"/>
          <w:szCs w:val="22"/>
        </w:rPr>
        <w:t xml:space="preserve"> </w:t>
      </w:r>
      <w:hyperlink r:id="rId10" w:history="1">
        <w:r w:rsidR="004D65AC" w:rsidRPr="0067308F">
          <w:rPr>
            <w:rStyle w:val="Hyperlink"/>
            <w:sz w:val="20"/>
            <w:szCs w:val="22"/>
          </w:rPr>
          <w:t>www.WorkInTexas.com</w:t>
        </w:r>
      </w:hyperlink>
      <w:r w:rsidR="008B407A" w:rsidRPr="008B407A">
        <w:rPr>
          <w:sz w:val="20"/>
          <w:szCs w:val="22"/>
        </w:rPr>
        <w:t>.</w:t>
      </w:r>
    </w:p>
    <w:sectPr w:rsidR="00F348B2" w:rsidRPr="00D73AC5" w:rsidSect="00A70743">
      <w:headerReference w:type="default" r:id="rId11"/>
      <w:footerReference w:type="default" r:id="rId12"/>
      <w:pgSz w:w="12240" w:h="15840"/>
      <w:pgMar w:top="279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0AF2D" w14:textId="77777777" w:rsidR="00DD696D" w:rsidRDefault="00DD696D" w:rsidP="00F348B2">
      <w:r>
        <w:separator/>
      </w:r>
    </w:p>
  </w:endnote>
  <w:endnote w:type="continuationSeparator" w:id="0">
    <w:p w14:paraId="76CA008E" w14:textId="77777777" w:rsidR="00DD696D" w:rsidRDefault="00DD696D" w:rsidP="00F3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-Regular">
    <w:altName w:val="Calibri"/>
    <w:charset w:val="4D"/>
    <w:family w:val="auto"/>
    <w:pitch w:val="variable"/>
    <w:sig w:usb0="8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4384E" w14:textId="588A553E" w:rsidR="00E02514" w:rsidRPr="00A77647" w:rsidRDefault="00256885" w:rsidP="0099581F">
    <w:pPr>
      <w:pStyle w:val="hgaclhfooterurlphone"/>
      <w:pBdr>
        <w:top w:val="none" w:sz="0" w:space="0" w:color="auto"/>
      </w:pBdr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DEC2E9" wp14:editId="503164B1">
              <wp:simplePos x="0" y="0"/>
              <wp:positionH relativeFrom="page">
                <wp:posOffset>457612</wp:posOffset>
              </wp:positionH>
              <wp:positionV relativeFrom="page">
                <wp:posOffset>9006997</wp:posOffset>
              </wp:positionV>
              <wp:extent cx="6858000" cy="0"/>
              <wp:effectExtent l="0" t="0" r="12700" b="127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1CA7DD" id="Straight Connector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.05pt,709.2pt" to="576.05pt,7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" strokecolor="black [3213]" strokeweight=".25pt">
              <v:stroke joinstyle="miter"/>
              <w10:wrap anchorx="page" anchory="page"/>
            </v:line>
          </w:pict>
        </mc:Fallback>
      </mc:AlternateContent>
    </w:r>
    <w:r w:rsidRPr="00A77647">
      <w:rPr>
        <w:noProof/>
      </w:rPr>
      <w:drawing>
        <wp:anchor distT="0" distB="0" distL="114300" distR="114300" simplePos="0" relativeHeight="251661312" behindDoc="0" locked="0" layoutInCell="1" allowOverlap="1" wp14:anchorId="6E2849F2" wp14:editId="66D7F7E2">
          <wp:simplePos x="0" y="0"/>
          <wp:positionH relativeFrom="page">
            <wp:posOffset>4846955</wp:posOffset>
          </wp:positionH>
          <wp:positionV relativeFrom="page">
            <wp:posOffset>9134063</wp:posOffset>
          </wp:positionV>
          <wp:extent cx="2476500" cy="161925"/>
          <wp:effectExtent l="0" t="0" r="0" b="9525"/>
          <wp:wrapNone/>
          <wp:docPr id="12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E02514" w:rsidRPr="00A77647">
      <w:rPr>
        <w:b/>
      </w:rPr>
      <w:t>www.wrksolutions.com</w:t>
    </w:r>
    <w:r w:rsidR="00E02514" w:rsidRPr="00A77647">
      <w:t xml:space="preserve">  1</w:t>
    </w:r>
    <w:proofErr w:type="gramEnd"/>
    <w:r w:rsidR="00E02514" w:rsidRPr="00A77647">
      <w:t>.888.469.JOBS (5627)</w:t>
    </w:r>
  </w:p>
  <w:p w14:paraId="1E90B957" w14:textId="77777777" w:rsidR="00E02514" w:rsidRPr="00EB76E1" w:rsidRDefault="00E02514" w:rsidP="0099581F">
    <w:pPr>
      <w:pStyle w:val="hgaclhfooter"/>
      <w:ind w:left="0"/>
    </w:pPr>
    <w:r w:rsidRPr="00A77647">
      <w:t xml:space="preserve">Workforce Solutions is an equal opportunity employer/program. Auxiliary aids and </w:t>
    </w:r>
    <w:r w:rsidRPr="00EB76E1">
      <w:t>services are available</w:t>
    </w:r>
  </w:p>
  <w:p w14:paraId="4CB03B6B" w14:textId="14BDC930" w:rsidR="00256885" w:rsidRDefault="00E02514" w:rsidP="0099581F">
    <w:pPr>
      <w:pStyle w:val="hgaclhfooter"/>
      <w:ind w:left="0"/>
    </w:pPr>
    <w:r w:rsidRPr="00EB76E1">
      <w:t>upon request to individuals with disabilities</w:t>
    </w:r>
    <w:r w:rsidR="00DF5D44">
      <w:t>. (Please request reasonable accomm</w:t>
    </w:r>
    <w:r w:rsidR="006F08E0">
      <w:t>odations a minimum</w:t>
    </w:r>
    <w:r w:rsidR="00256885">
      <w:t xml:space="preserve"> </w:t>
    </w:r>
  </w:p>
  <w:p w14:paraId="31231081" w14:textId="1FE44F2A" w:rsidR="00F348B2" w:rsidRPr="00EB76E1" w:rsidRDefault="006F08E0" w:rsidP="0099581F">
    <w:pPr>
      <w:pStyle w:val="hgaclhfooter"/>
      <w:ind w:left="0"/>
    </w:pPr>
    <w:r>
      <w:t>of two business days in advance</w:t>
    </w:r>
    <w:r w:rsidR="00E02514" w:rsidRPr="00EB76E1">
      <w:t>.</w:t>
    </w:r>
    <w:r>
      <w:t xml:space="preserve">) </w:t>
    </w:r>
    <w:r w:rsidR="00E02514" w:rsidRPr="00EB76E1">
      <w:t xml:space="preserve"> </w:t>
    </w:r>
    <w:r w:rsidR="00E02514" w:rsidRPr="00D77F5F">
      <w:rPr>
        <w:rFonts w:cs="Arial"/>
        <w:b/>
      </w:rPr>
      <w:t>Relay Texas:</w:t>
    </w:r>
    <w:r w:rsidR="00E02514" w:rsidRPr="00EB76E1">
      <w:t xml:space="preserve"> 1.800.735.2989 (TDD) 1.800.735.2988 (voice) or 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4736B" w14:textId="77777777" w:rsidR="00DD696D" w:rsidRDefault="00DD696D" w:rsidP="00F348B2">
      <w:r>
        <w:separator/>
      </w:r>
    </w:p>
  </w:footnote>
  <w:footnote w:type="continuationSeparator" w:id="0">
    <w:p w14:paraId="480F8511" w14:textId="77777777" w:rsidR="00DD696D" w:rsidRDefault="00DD696D" w:rsidP="00F3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91CA2" w14:textId="71BB626F" w:rsidR="00BB14ED" w:rsidRDefault="00D271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19A76" wp14:editId="4FE24C41">
          <wp:simplePos x="0" y="0"/>
          <wp:positionH relativeFrom="page">
            <wp:posOffset>457200</wp:posOffset>
          </wp:positionH>
          <wp:positionV relativeFrom="page">
            <wp:posOffset>542925</wp:posOffset>
          </wp:positionV>
          <wp:extent cx="1637665" cy="370840"/>
          <wp:effectExtent l="0" t="0" r="635" b="0"/>
          <wp:wrapNone/>
          <wp:docPr id="126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4ED">
      <w:rPr>
        <w:noProof/>
      </w:rPr>
      <w:drawing>
        <wp:anchor distT="0" distB="0" distL="114300" distR="114300" simplePos="0" relativeHeight="251658239" behindDoc="1" locked="0" layoutInCell="1" allowOverlap="1" wp14:anchorId="57529055" wp14:editId="6D2E763D">
          <wp:simplePos x="0" y="0"/>
          <wp:positionH relativeFrom="column">
            <wp:posOffset>6373495</wp:posOffset>
          </wp:positionH>
          <wp:positionV relativeFrom="page">
            <wp:posOffset>-14605</wp:posOffset>
          </wp:positionV>
          <wp:extent cx="939800" cy="1955800"/>
          <wp:effectExtent l="0" t="0" r="0" b="0"/>
          <wp:wrapNone/>
          <wp:docPr id="125" name="Picture 1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95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C25F5" w14:textId="77777777" w:rsidR="00BB14ED" w:rsidRDefault="00BB14ED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2FE8D6D6" w14:textId="77777777" w:rsidR="00BB14ED" w:rsidRDefault="00BB14ED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12869761" w14:textId="77777777" w:rsidR="00BB14ED" w:rsidRDefault="00BB14ED" w:rsidP="00BB14ED">
    <w:pPr>
      <w:pStyle w:val="BasicParagraph"/>
      <w:spacing w:after="60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506A15BA" w14:textId="1A15F1E6" w:rsidR="00BB14ED" w:rsidRDefault="00253FC1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  <w:r>
      <w:rPr>
        <w:rFonts w:ascii="Arial-BoldMT" w:hAnsi="Arial-BoldMT" w:cs="Arial-BoldMT"/>
        <w:b/>
        <w:bCs/>
        <w:color w:val="6E6E6E"/>
        <w:sz w:val="16"/>
        <w:szCs w:val="16"/>
      </w:rPr>
      <w:t>Gulf Coast Workforce Board</w:t>
    </w:r>
  </w:p>
  <w:p w14:paraId="10D06C95" w14:textId="54FB6BF0" w:rsidR="00BB14ED" w:rsidRDefault="00121765" w:rsidP="00BB14ED">
    <w:pPr>
      <w:pStyle w:val="BasicParagraph"/>
      <w:rPr>
        <w:rFonts w:ascii="ArialMT" w:hAnsi="ArialMT" w:cs="ArialMT"/>
        <w:color w:val="6E6E6E"/>
        <w:sz w:val="16"/>
        <w:szCs w:val="16"/>
      </w:rPr>
    </w:pPr>
    <w:r>
      <w:rPr>
        <w:rFonts w:ascii="ArialMT" w:hAnsi="ArialMT" w:cs="ArialMT"/>
        <w:color w:val="6E6E6E"/>
        <w:sz w:val="16"/>
        <w:szCs w:val="16"/>
      </w:rPr>
      <w:t xml:space="preserve">P.O. Box 22777 </w:t>
    </w:r>
    <w:r>
      <w:rPr>
        <w:rFonts w:ascii="Arial" w:hAnsi="Arial" w:cs="Arial"/>
        <w:color w:val="6E6E6E"/>
        <w:sz w:val="16"/>
        <w:szCs w:val="16"/>
      </w:rPr>
      <w:t>•</w:t>
    </w:r>
    <w:r>
      <w:rPr>
        <w:rFonts w:ascii="ArialMT" w:hAnsi="ArialMT" w:cs="ArialMT"/>
        <w:color w:val="6E6E6E"/>
        <w:sz w:val="16"/>
        <w:szCs w:val="16"/>
      </w:rPr>
      <w:t xml:space="preserve"> Houston, Texas 77227-2777</w:t>
    </w:r>
  </w:p>
  <w:p w14:paraId="26E2506B" w14:textId="78361CEC" w:rsidR="00BB14ED" w:rsidRDefault="00BB14ED" w:rsidP="00BB14ED">
    <w:pPr>
      <w:pStyle w:val="BasicParagraph"/>
      <w:rPr>
        <w:rFonts w:ascii="ArialMT" w:hAnsi="ArialMT" w:cs="ArialMT"/>
        <w:color w:val="6E6E6E"/>
        <w:sz w:val="16"/>
        <w:szCs w:val="16"/>
      </w:rPr>
    </w:pPr>
    <w:r>
      <w:rPr>
        <w:rFonts w:ascii="Arial-BoldMT" w:hAnsi="Arial-BoldMT" w:cs="Arial-BoldMT"/>
        <w:b/>
        <w:bCs/>
        <w:caps/>
        <w:color w:val="E97B00"/>
        <w:sz w:val="12"/>
        <w:szCs w:val="12"/>
      </w:rPr>
      <w:t>main:</w:t>
    </w:r>
    <w:r>
      <w:rPr>
        <w:rFonts w:ascii="ArialMT" w:hAnsi="ArialMT" w:cs="ArialMT"/>
        <w:color w:val="E97B00"/>
        <w:sz w:val="16"/>
        <w:szCs w:val="16"/>
      </w:rPr>
      <w:t xml:space="preserve"> </w:t>
    </w:r>
    <w:proofErr w:type="gramStart"/>
    <w:r w:rsidR="00121765">
      <w:rPr>
        <w:rFonts w:ascii="ArialMT" w:hAnsi="ArialMT" w:cs="ArialMT"/>
        <w:color w:val="6E6E6E"/>
        <w:sz w:val="16"/>
        <w:szCs w:val="16"/>
      </w:rPr>
      <w:t>713.627.3200</w:t>
    </w:r>
    <w:r>
      <w:rPr>
        <w:rFonts w:ascii="ArialMT" w:hAnsi="ArialMT" w:cs="ArialMT"/>
        <w:sz w:val="16"/>
        <w:szCs w:val="16"/>
      </w:rPr>
      <w:t xml:space="preserve">  </w:t>
    </w:r>
    <w:r>
      <w:rPr>
        <w:rFonts w:ascii="Arial-BoldMT" w:hAnsi="Arial-BoldMT" w:cs="Arial-BoldMT"/>
        <w:b/>
        <w:bCs/>
        <w:caps/>
        <w:color w:val="E97B00"/>
        <w:sz w:val="12"/>
        <w:szCs w:val="12"/>
      </w:rPr>
      <w:t>fax</w:t>
    </w:r>
    <w:proofErr w:type="gramEnd"/>
    <w:r>
      <w:rPr>
        <w:rFonts w:ascii="Arial-BoldMT" w:hAnsi="Arial-BoldMT" w:cs="Arial-BoldMT"/>
        <w:b/>
        <w:bCs/>
        <w:caps/>
        <w:color w:val="E97B00"/>
        <w:sz w:val="12"/>
        <w:szCs w:val="12"/>
      </w:rPr>
      <w:t>:</w:t>
    </w:r>
    <w:r>
      <w:rPr>
        <w:rFonts w:ascii="ArialMT" w:hAnsi="ArialMT" w:cs="ArialMT"/>
        <w:color w:val="E97B00"/>
        <w:sz w:val="16"/>
        <w:szCs w:val="16"/>
      </w:rPr>
      <w:t xml:space="preserve"> </w:t>
    </w:r>
    <w:r w:rsidR="00121765">
      <w:rPr>
        <w:rFonts w:ascii="ArialMT" w:hAnsi="ArialMT" w:cs="ArialMT"/>
        <w:color w:val="6E6E6E"/>
        <w:sz w:val="16"/>
        <w:szCs w:val="16"/>
      </w:rPr>
      <w:t>713.993.4578</w:t>
    </w:r>
  </w:p>
  <w:p w14:paraId="5333ECDD" w14:textId="13BDC1AA" w:rsidR="00BB14ED" w:rsidRDefault="00BB14ED">
    <w:pPr>
      <w:pStyle w:val="Header"/>
    </w:pPr>
    <w:r>
      <w:rPr>
        <w:rFonts w:ascii="Arial-BoldMT" w:hAnsi="Arial-BoldMT" w:cs="Arial-BoldMT"/>
        <w:b/>
        <w:bCs/>
        <w:color w:val="6E6E6E"/>
        <w:sz w:val="16"/>
        <w:szCs w:val="16"/>
      </w:rPr>
      <w:t>www.wrksolutions.com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0282B"/>
    <w:multiLevelType w:val="hybridMultilevel"/>
    <w:tmpl w:val="7D7A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685E"/>
    <w:multiLevelType w:val="hybridMultilevel"/>
    <w:tmpl w:val="893C3E0C"/>
    <w:lvl w:ilvl="0" w:tplc="4AD43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B2"/>
    <w:rsid w:val="000002CD"/>
    <w:rsid w:val="00002459"/>
    <w:rsid w:val="000030F3"/>
    <w:rsid w:val="0000788F"/>
    <w:rsid w:val="0001152B"/>
    <w:rsid w:val="000243F9"/>
    <w:rsid w:val="00024CCE"/>
    <w:rsid w:val="0003409C"/>
    <w:rsid w:val="00056335"/>
    <w:rsid w:val="0005746A"/>
    <w:rsid w:val="00057535"/>
    <w:rsid w:val="00061C86"/>
    <w:rsid w:val="00076EB7"/>
    <w:rsid w:val="00080FCB"/>
    <w:rsid w:val="000942BB"/>
    <w:rsid w:val="00096CC3"/>
    <w:rsid w:val="000B426B"/>
    <w:rsid w:val="000D3A07"/>
    <w:rsid w:val="000E0AA7"/>
    <w:rsid w:val="000E52B6"/>
    <w:rsid w:val="000F095F"/>
    <w:rsid w:val="00101765"/>
    <w:rsid w:val="0010584F"/>
    <w:rsid w:val="00113CE8"/>
    <w:rsid w:val="00120D09"/>
    <w:rsid w:val="00121765"/>
    <w:rsid w:val="00122369"/>
    <w:rsid w:val="00135871"/>
    <w:rsid w:val="001465DE"/>
    <w:rsid w:val="0015205B"/>
    <w:rsid w:val="001532FC"/>
    <w:rsid w:val="001902B8"/>
    <w:rsid w:val="0019113E"/>
    <w:rsid w:val="00193201"/>
    <w:rsid w:val="001A7168"/>
    <w:rsid w:val="001B0B16"/>
    <w:rsid w:val="001B25BF"/>
    <w:rsid w:val="001C45C1"/>
    <w:rsid w:val="001D3B3C"/>
    <w:rsid w:val="001D4A03"/>
    <w:rsid w:val="001F1017"/>
    <w:rsid w:val="0020092C"/>
    <w:rsid w:val="00205020"/>
    <w:rsid w:val="00214220"/>
    <w:rsid w:val="00230EA4"/>
    <w:rsid w:val="00244AAC"/>
    <w:rsid w:val="00253FC1"/>
    <w:rsid w:val="00256885"/>
    <w:rsid w:val="00257483"/>
    <w:rsid w:val="00261C3E"/>
    <w:rsid w:val="0026550A"/>
    <w:rsid w:val="0028140B"/>
    <w:rsid w:val="0028739D"/>
    <w:rsid w:val="002936EC"/>
    <w:rsid w:val="002A646B"/>
    <w:rsid w:val="002A783C"/>
    <w:rsid w:val="002B3F2F"/>
    <w:rsid w:val="002C2E24"/>
    <w:rsid w:val="002D0BEA"/>
    <w:rsid w:val="002D6853"/>
    <w:rsid w:val="002E2B6C"/>
    <w:rsid w:val="002E7A31"/>
    <w:rsid w:val="002F06AA"/>
    <w:rsid w:val="002F2E85"/>
    <w:rsid w:val="003168A4"/>
    <w:rsid w:val="003351FB"/>
    <w:rsid w:val="0034607C"/>
    <w:rsid w:val="003523B9"/>
    <w:rsid w:val="003602A3"/>
    <w:rsid w:val="00361C10"/>
    <w:rsid w:val="00372D44"/>
    <w:rsid w:val="00373953"/>
    <w:rsid w:val="0037470F"/>
    <w:rsid w:val="00382260"/>
    <w:rsid w:val="003875DE"/>
    <w:rsid w:val="003A1352"/>
    <w:rsid w:val="003A4734"/>
    <w:rsid w:val="003B67D7"/>
    <w:rsid w:val="003C4939"/>
    <w:rsid w:val="003C4CE0"/>
    <w:rsid w:val="003C6D9E"/>
    <w:rsid w:val="003C6E1A"/>
    <w:rsid w:val="004118BE"/>
    <w:rsid w:val="00420605"/>
    <w:rsid w:val="004241D2"/>
    <w:rsid w:val="00425DD0"/>
    <w:rsid w:val="00435EC8"/>
    <w:rsid w:val="00455210"/>
    <w:rsid w:val="00460D84"/>
    <w:rsid w:val="00463111"/>
    <w:rsid w:val="00477ADB"/>
    <w:rsid w:val="00482AAA"/>
    <w:rsid w:val="0048413D"/>
    <w:rsid w:val="0049109F"/>
    <w:rsid w:val="004C6302"/>
    <w:rsid w:val="004D65AC"/>
    <w:rsid w:val="004D6A8B"/>
    <w:rsid w:val="004D6CBC"/>
    <w:rsid w:val="004E13F2"/>
    <w:rsid w:val="004E4676"/>
    <w:rsid w:val="004F0EE3"/>
    <w:rsid w:val="004F3D89"/>
    <w:rsid w:val="00517FC3"/>
    <w:rsid w:val="00522E9E"/>
    <w:rsid w:val="0052337A"/>
    <w:rsid w:val="00525F1C"/>
    <w:rsid w:val="00555012"/>
    <w:rsid w:val="00555E70"/>
    <w:rsid w:val="00566B25"/>
    <w:rsid w:val="00576B58"/>
    <w:rsid w:val="005923E6"/>
    <w:rsid w:val="005A105C"/>
    <w:rsid w:val="005A69EA"/>
    <w:rsid w:val="005B7773"/>
    <w:rsid w:val="005C7707"/>
    <w:rsid w:val="005D09B9"/>
    <w:rsid w:val="005D0E5A"/>
    <w:rsid w:val="005D6230"/>
    <w:rsid w:val="005F0AB1"/>
    <w:rsid w:val="005F65B3"/>
    <w:rsid w:val="00610086"/>
    <w:rsid w:val="006136CF"/>
    <w:rsid w:val="00614814"/>
    <w:rsid w:val="0061531B"/>
    <w:rsid w:val="00615E0C"/>
    <w:rsid w:val="00622B71"/>
    <w:rsid w:val="0063161A"/>
    <w:rsid w:val="006330E5"/>
    <w:rsid w:val="00636FE9"/>
    <w:rsid w:val="0064029A"/>
    <w:rsid w:val="00641F8D"/>
    <w:rsid w:val="00644F40"/>
    <w:rsid w:val="006607FF"/>
    <w:rsid w:val="0066548F"/>
    <w:rsid w:val="00665F37"/>
    <w:rsid w:val="00675394"/>
    <w:rsid w:val="00677BAA"/>
    <w:rsid w:val="00680B29"/>
    <w:rsid w:val="006824E8"/>
    <w:rsid w:val="00683BAA"/>
    <w:rsid w:val="006845D1"/>
    <w:rsid w:val="00686AD5"/>
    <w:rsid w:val="00691D88"/>
    <w:rsid w:val="00696151"/>
    <w:rsid w:val="00697330"/>
    <w:rsid w:val="006A12D3"/>
    <w:rsid w:val="006B2CAF"/>
    <w:rsid w:val="006B50E8"/>
    <w:rsid w:val="006C17D8"/>
    <w:rsid w:val="006C491F"/>
    <w:rsid w:val="006D29A3"/>
    <w:rsid w:val="006E5FDA"/>
    <w:rsid w:val="006F08E0"/>
    <w:rsid w:val="006F1F8F"/>
    <w:rsid w:val="00703CF5"/>
    <w:rsid w:val="007218C6"/>
    <w:rsid w:val="0074354D"/>
    <w:rsid w:val="00770734"/>
    <w:rsid w:val="00772E7F"/>
    <w:rsid w:val="0077497F"/>
    <w:rsid w:val="007753E3"/>
    <w:rsid w:val="00780023"/>
    <w:rsid w:val="00793809"/>
    <w:rsid w:val="00793F40"/>
    <w:rsid w:val="007A31E2"/>
    <w:rsid w:val="007B4F1F"/>
    <w:rsid w:val="007B7DA4"/>
    <w:rsid w:val="007C01E2"/>
    <w:rsid w:val="007C25C7"/>
    <w:rsid w:val="007C3975"/>
    <w:rsid w:val="007D1375"/>
    <w:rsid w:val="007D318B"/>
    <w:rsid w:val="007E1E97"/>
    <w:rsid w:val="007E3D1D"/>
    <w:rsid w:val="007F725A"/>
    <w:rsid w:val="008143E0"/>
    <w:rsid w:val="0081601F"/>
    <w:rsid w:val="008168D8"/>
    <w:rsid w:val="0082768C"/>
    <w:rsid w:val="00831BC0"/>
    <w:rsid w:val="00835018"/>
    <w:rsid w:val="00835CE1"/>
    <w:rsid w:val="008372AC"/>
    <w:rsid w:val="00850B8B"/>
    <w:rsid w:val="00852857"/>
    <w:rsid w:val="00867C47"/>
    <w:rsid w:val="00875AF2"/>
    <w:rsid w:val="008B407A"/>
    <w:rsid w:val="008B4F2A"/>
    <w:rsid w:val="008D30BD"/>
    <w:rsid w:val="008E104E"/>
    <w:rsid w:val="008E4EC5"/>
    <w:rsid w:val="008F150C"/>
    <w:rsid w:val="008F5AE4"/>
    <w:rsid w:val="00901FBB"/>
    <w:rsid w:val="009029F9"/>
    <w:rsid w:val="00914903"/>
    <w:rsid w:val="00920AB1"/>
    <w:rsid w:val="009318E9"/>
    <w:rsid w:val="00935CCC"/>
    <w:rsid w:val="00941391"/>
    <w:rsid w:val="0094410A"/>
    <w:rsid w:val="0094782D"/>
    <w:rsid w:val="009537CD"/>
    <w:rsid w:val="00955D08"/>
    <w:rsid w:val="00961A83"/>
    <w:rsid w:val="00967FA1"/>
    <w:rsid w:val="009712C9"/>
    <w:rsid w:val="00974344"/>
    <w:rsid w:val="00992F29"/>
    <w:rsid w:val="0099581F"/>
    <w:rsid w:val="00995C68"/>
    <w:rsid w:val="009A1845"/>
    <w:rsid w:val="009D239D"/>
    <w:rsid w:val="009D6CC4"/>
    <w:rsid w:val="009E718F"/>
    <w:rsid w:val="009F0AFB"/>
    <w:rsid w:val="009F13FC"/>
    <w:rsid w:val="009F7620"/>
    <w:rsid w:val="009F766E"/>
    <w:rsid w:val="00A03089"/>
    <w:rsid w:val="00A03558"/>
    <w:rsid w:val="00A067E8"/>
    <w:rsid w:val="00A10B89"/>
    <w:rsid w:val="00A21B1C"/>
    <w:rsid w:val="00A22212"/>
    <w:rsid w:val="00A23A2C"/>
    <w:rsid w:val="00A274F1"/>
    <w:rsid w:val="00A61850"/>
    <w:rsid w:val="00A70743"/>
    <w:rsid w:val="00A77647"/>
    <w:rsid w:val="00A915D5"/>
    <w:rsid w:val="00A9633A"/>
    <w:rsid w:val="00AA4285"/>
    <w:rsid w:val="00AA440C"/>
    <w:rsid w:val="00AB2ADF"/>
    <w:rsid w:val="00AB3A8D"/>
    <w:rsid w:val="00AB5332"/>
    <w:rsid w:val="00AC2C1B"/>
    <w:rsid w:val="00AF00B5"/>
    <w:rsid w:val="00AF7F1D"/>
    <w:rsid w:val="00B00FE1"/>
    <w:rsid w:val="00B04969"/>
    <w:rsid w:val="00B04E38"/>
    <w:rsid w:val="00B114C8"/>
    <w:rsid w:val="00B132F2"/>
    <w:rsid w:val="00B16FF0"/>
    <w:rsid w:val="00B3293E"/>
    <w:rsid w:val="00B35DF5"/>
    <w:rsid w:val="00B64FB6"/>
    <w:rsid w:val="00B82149"/>
    <w:rsid w:val="00B87AF2"/>
    <w:rsid w:val="00B90623"/>
    <w:rsid w:val="00B96A73"/>
    <w:rsid w:val="00B97C0B"/>
    <w:rsid w:val="00BB14ED"/>
    <w:rsid w:val="00BB208F"/>
    <w:rsid w:val="00BB7FDB"/>
    <w:rsid w:val="00BC14AA"/>
    <w:rsid w:val="00BD28DC"/>
    <w:rsid w:val="00BD2F91"/>
    <w:rsid w:val="00BD3944"/>
    <w:rsid w:val="00BD6882"/>
    <w:rsid w:val="00BE3EFE"/>
    <w:rsid w:val="00BE6980"/>
    <w:rsid w:val="00BE7402"/>
    <w:rsid w:val="00BF10AD"/>
    <w:rsid w:val="00BF7AE5"/>
    <w:rsid w:val="00C002A1"/>
    <w:rsid w:val="00C040CB"/>
    <w:rsid w:val="00C05554"/>
    <w:rsid w:val="00C21082"/>
    <w:rsid w:val="00C21448"/>
    <w:rsid w:val="00C22C7C"/>
    <w:rsid w:val="00C25B3B"/>
    <w:rsid w:val="00C45D0A"/>
    <w:rsid w:val="00C803A6"/>
    <w:rsid w:val="00C8295F"/>
    <w:rsid w:val="00C85E69"/>
    <w:rsid w:val="00C959E6"/>
    <w:rsid w:val="00CA1F1F"/>
    <w:rsid w:val="00CB7FA7"/>
    <w:rsid w:val="00CC22AD"/>
    <w:rsid w:val="00CC6773"/>
    <w:rsid w:val="00CD07C9"/>
    <w:rsid w:val="00CE1C9B"/>
    <w:rsid w:val="00CE1EAD"/>
    <w:rsid w:val="00CE4AB1"/>
    <w:rsid w:val="00CF4AB1"/>
    <w:rsid w:val="00CF71B5"/>
    <w:rsid w:val="00D009CA"/>
    <w:rsid w:val="00D10228"/>
    <w:rsid w:val="00D20027"/>
    <w:rsid w:val="00D21C52"/>
    <w:rsid w:val="00D27146"/>
    <w:rsid w:val="00D34DF9"/>
    <w:rsid w:val="00D73AC5"/>
    <w:rsid w:val="00D74904"/>
    <w:rsid w:val="00D75241"/>
    <w:rsid w:val="00D77F5F"/>
    <w:rsid w:val="00D8475B"/>
    <w:rsid w:val="00D8676C"/>
    <w:rsid w:val="00D96C94"/>
    <w:rsid w:val="00D97052"/>
    <w:rsid w:val="00D978F2"/>
    <w:rsid w:val="00DC7153"/>
    <w:rsid w:val="00DD146A"/>
    <w:rsid w:val="00DD696D"/>
    <w:rsid w:val="00DE3D0B"/>
    <w:rsid w:val="00DF445B"/>
    <w:rsid w:val="00DF5D44"/>
    <w:rsid w:val="00E02514"/>
    <w:rsid w:val="00E15E6C"/>
    <w:rsid w:val="00E268BE"/>
    <w:rsid w:val="00E51CC8"/>
    <w:rsid w:val="00E566C0"/>
    <w:rsid w:val="00E64996"/>
    <w:rsid w:val="00E803D3"/>
    <w:rsid w:val="00E90124"/>
    <w:rsid w:val="00E91C6D"/>
    <w:rsid w:val="00E92F57"/>
    <w:rsid w:val="00EA2CA1"/>
    <w:rsid w:val="00EA7030"/>
    <w:rsid w:val="00EB0939"/>
    <w:rsid w:val="00EB0C9A"/>
    <w:rsid w:val="00EB1115"/>
    <w:rsid w:val="00EB420F"/>
    <w:rsid w:val="00EB76E1"/>
    <w:rsid w:val="00EE7F58"/>
    <w:rsid w:val="00F04ECF"/>
    <w:rsid w:val="00F2271F"/>
    <w:rsid w:val="00F331E9"/>
    <w:rsid w:val="00F348B2"/>
    <w:rsid w:val="00F3776C"/>
    <w:rsid w:val="00F611B3"/>
    <w:rsid w:val="00F64916"/>
    <w:rsid w:val="00F65BB4"/>
    <w:rsid w:val="00F71E9B"/>
    <w:rsid w:val="00F73029"/>
    <w:rsid w:val="00F84882"/>
    <w:rsid w:val="00F87126"/>
    <w:rsid w:val="00F87C67"/>
    <w:rsid w:val="00FA1223"/>
    <w:rsid w:val="00FB29B7"/>
    <w:rsid w:val="00FC3AF6"/>
    <w:rsid w:val="00FC6094"/>
    <w:rsid w:val="00FD2C6D"/>
    <w:rsid w:val="00FD3E46"/>
    <w:rsid w:val="00FD453D"/>
    <w:rsid w:val="00FE0E32"/>
    <w:rsid w:val="00FE1093"/>
    <w:rsid w:val="00FE6529"/>
    <w:rsid w:val="00FF22F3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7F469"/>
  <w15:docId w15:val="{02C09F28-A296-4146-B246-782BF19C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8B2"/>
  </w:style>
  <w:style w:type="paragraph" w:styleId="Footer">
    <w:name w:val="footer"/>
    <w:basedOn w:val="Normal"/>
    <w:link w:val="FooterChar"/>
    <w:uiPriority w:val="99"/>
    <w:unhideWhenUsed/>
    <w:rsid w:val="00F34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8B2"/>
  </w:style>
  <w:style w:type="paragraph" w:customStyle="1" w:styleId="hgaclhbody1216">
    <w:name w:val="hgac lh body 12/16"/>
    <w:basedOn w:val="Normal"/>
    <w:uiPriority w:val="99"/>
    <w:rsid w:val="002A646B"/>
    <w:pPr>
      <w:autoSpaceDE w:val="0"/>
      <w:autoSpaceDN w:val="0"/>
      <w:adjustRightInd w:val="0"/>
      <w:spacing w:line="320" w:lineRule="atLeast"/>
      <w:textAlignment w:val="center"/>
    </w:pPr>
    <w:rPr>
      <w:rFonts w:ascii="AGaramond-Regular" w:eastAsia="Arial" w:hAnsi="AGaramond-Regular" w:cs="AGaramond-Regular"/>
      <w:color w:val="000000"/>
    </w:rPr>
  </w:style>
  <w:style w:type="paragraph" w:customStyle="1" w:styleId="hgaclhfooter">
    <w:name w:val="hgac lh footer"/>
    <w:qFormat/>
    <w:rsid w:val="00EB76E1"/>
    <w:pPr>
      <w:spacing w:line="160" w:lineRule="exact"/>
      <w:ind w:left="-720"/>
    </w:pPr>
    <w:rPr>
      <w:rFonts w:ascii="Arial" w:eastAsia="Arial" w:hAnsi="Arial" w:cs="Times New Roman"/>
      <w:color w:val="6D6F71"/>
      <w:sz w:val="12"/>
      <w:szCs w:val="22"/>
    </w:rPr>
  </w:style>
  <w:style w:type="paragraph" w:customStyle="1" w:styleId="hgaclhfooterurlphone">
    <w:name w:val="hgac lh footer url phone"/>
    <w:basedOn w:val="hgaclhfooter"/>
    <w:qFormat/>
    <w:rsid w:val="00EB76E1"/>
    <w:pPr>
      <w:pBdr>
        <w:top w:val="single" w:sz="4" w:space="1" w:color="auto"/>
      </w:pBdr>
      <w:snapToGrid w:val="0"/>
      <w:spacing w:line="320" w:lineRule="exact"/>
    </w:pPr>
    <w:rPr>
      <w:sz w:val="20"/>
      <w:szCs w:val="20"/>
    </w:rPr>
  </w:style>
  <w:style w:type="paragraph" w:customStyle="1" w:styleId="NoParagraphStyle">
    <w:name w:val="[No Paragraph Style]"/>
    <w:rsid w:val="00BB14E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BB14ED"/>
  </w:style>
  <w:style w:type="paragraph" w:styleId="IntenseQuote">
    <w:name w:val="Intense Quote"/>
    <w:basedOn w:val="Normal"/>
    <w:next w:val="Normal"/>
    <w:link w:val="IntenseQuoteChar"/>
    <w:uiPriority w:val="30"/>
    <w:qFormat/>
    <w:rsid w:val="001C45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5C1"/>
    <w:rPr>
      <w:i/>
      <w:iCs/>
      <w:color w:val="4472C4" w:themeColor="accent1"/>
      <w:sz w:val="22"/>
      <w:szCs w:val="22"/>
    </w:rPr>
  </w:style>
  <w:style w:type="table" w:styleId="TableGrid">
    <w:name w:val="Table Grid"/>
    <w:basedOn w:val="TableNormal"/>
    <w:uiPriority w:val="39"/>
    <w:rsid w:val="001C45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2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354D"/>
  </w:style>
  <w:style w:type="paragraph" w:styleId="BalloonText">
    <w:name w:val="Balloon Text"/>
    <w:basedOn w:val="Normal"/>
    <w:link w:val="BalloonTextChar"/>
    <w:uiPriority w:val="99"/>
    <w:semiHidden/>
    <w:unhideWhenUsed/>
    <w:rsid w:val="001B2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3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7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ksolution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cia.bentley@wrksolution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orkInTexa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ksolutions.com/localsta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Burns</dc:creator>
  <cp:keywords/>
  <dc:description/>
  <cp:lastModifiedBy>Bentley, Tricia</cp:lastModifiedBy>
  <cp:revision>2</cp:revision>
  <cp:lastPrinted>2020-05-22T17:02:00Z</cp:lastPrinted>
  <dcterms:created xsi:type="dcterms:W3CDTF">2022-04-15T21:44:00Z</dcterms:created>
  <dcterms:modified xsi:type="dcterms:W3CDTF">2022-04-15T21:44:00Z</dcterms:modified>
</cp:coreProperties>
</file>