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0AD6" w14:textId="78983068" w:rsidR="002C2E24" w:rsidRDefault="00D73AC5" w:rsidP="00056335">
      <w:pPr>
        <w:tabs>
          <w:tab w:val="right" w:pos="10080"/>
        </w:tabs>
        <w:rPr>
          <w:rFonts w:ascii="Verdana" w:hAnsi="Verdana"/>
          <w:b/>
          <w:sz w:val="20"/>
        </w:rPr>
      </w:pPr>
      <w:r>
        <w:rPr>
          <w:rFonts w:ascii="Verdana" w:hAnsi="Verdana"/>
          <w:b/>
          <w:sz w:val="20"/>
        </w:rPr>
        <w:t>FOR IMMEDIATE RELEASE</w:t>
      </w:r>
      <w:r>
        <w:rPr>
          <w:rFonts w:ascii="Verdana" w:hAnsi="Verdana"/>
          <w:b/>
          <w:sz w:val="20"/>
        </w:rPr>
        <w:tab/>
      </w:r>
    </w:p>
    <w:p w14:paraId="4612C5E9" w14:textId="40473AFE" w:rsidR="005923E6" w:rsidRDefault="00057535" w:rsidP="001902B8">
      <w:pPr>
        <w:tabs>
          <w:tab w:val="left" w:pos="9291"/>
        </w:tabs>
        <w:rPr>
          <w:rFonts w:cstheme="minorHAnsi"/>
          <w:sz w:val="22"/>
          <w:szCs w:val="22"/>
        </w:rPr>
      </w:pPr>
      <w:r>
        <w:rPr>
          <w:rFonts w:cstheme="minorHAnsi"/>
          <w:sz w:val="22"/>
          <w:szCs w:val="22"/>
        </w:rPr>
        <w:t>January</w:t>
      </w:r>
      <w:r w:rsidR="002F2E85">
        <w:rPr>
          <w:rFonts w:cstheme="minorHAnsi"/>
          <w:sz w:val="22"/>
          <w:szCs w:val="22"/>
        </w:rPr>
        <w:t xml:space="preserve"> </w:t>
      </w:r>
      <w:r>
        <w:rPr>
          <w:rFonts w:cstheme="minorHAnsi"/>
          <w:sz w:val="22"/>
          <w:szCs w:val="22"/>
        </w:rPr>
        <w:t>22</w:t>
      </w:r>
      <w:r w:rsidR="00056335" w:rsidRPr="0015205B">
        <w:rPr>
          <w:rFonts w:cstheme="minorHAnsi"/>
          <w:sz w:val="22"/>
          <w:szCs w:val="22"/>
        </w:rPr>
        <w:t>, 202</w:t>
      </w:r>
      <w:r>
        <w:rPr>
          <w:rFonts w:cstheme="minorHAnsi"/>
          <w:sz w:val="22"/>
          <w:szCs w:val="22"/>
        </w:rPr>
        <w:t>1</w:t>
      </w:r>
    </w:p>
    <w:p w14:paraId="2D441990" w14:textId="77777777" w:rsidR="005923E6" w:rsidRDefault="005923E6" w:rsidP="001902B8">
      <w:pPr>
        <w:tabs>
          <w:tab w:val="left" w:pos="9291"/>
        </w:tabs>
        <w:rPr>
          <w:rFonts w:ascii="Verdana" w:hAnsi="Verdana"/>
          <w:b/>
          <w:sz w:val="20"/>
        </w:rPr>
      </w:pPr>
    </w:p>
    <w:p w14:paraId="6F3D9684" w14:textId="7F6DAAF3" w:rsidR="005923E6" w:rsidRDefault="005923E6" w:rsidP="001902B8">
      <w:pPr>
        <w:tabs>
          <w:tab w:val="left" w:pos="9291"/>
        </w:tabs>
        <w:rPr>
          <w:rFonts w:cstheme="minorHAnsi"/>
          <w:sz w:val="22"/>
          <w:szCs w:val="22"/>
        </w:rPr>
      </w:pPr>
      <w:r>
        <w:rPr>
          <w:rFonts w:ascii="Verdana" w:hAnsi="Verdana"/>
          <w:b/>
          <w:sz w:val="20"/>
        </w:rPr>
        <w:t>CONTACT:</w:t>
      </w:r>
    </w:p>
    <w:p w14:paraId="05EAC26E" w14:textId="053396C2" w:rsidR="0015205B" w:rsidRDefault="00686AD5" w:rsidP="00056335">
      <w:pPr>
        <w:tabs>
          <w:tab w:val="left" w:pos="6840"/>
          <w:tab w:val="right" w:pos="10080"/>
        </w:tabs>
        <w:spacing w:after="160" w:line="259" w:lineRule="auto"/>
        <w:rPr>
          <w:rFonts w:eastAsia="Calibri" w:cstheme="minorHAnsi"/>
          <w:sz w:val="22"/>
          <w:szCs w:val="22"/>
        </w:rPr>
      </w:pPr>
      <w:r w:rsidRPr="0015205B">
        <w:rPr>
          <w:rFonts w:eastAsia="Calibri" w:cstheme="minorHAnsi"/>
          <w:sz w:val="22"/>
          <w:szCs w:val="22"/>
        </w:rPr>
        <w:t>Michelle Castrow</w:t>
      </w:r>
      <w:r w:rsidRPr="0015205B">
        <w:rPr>
          <w:rFonts w:eastAsia="Calibri" w:cstheme="minorHAnsi"/>
          <w:sz w:val="22"/>
          <w:szCs w:val="22"/>
        </w:rPr>
        <w:br/>
        <w:t>713.826.6597</w:t>
      </w:r>
      <w:r w:rsidRPr="0015205B">
        <w:rPr>
          <w:rFonts w:eastAsia="Calibri" w:cstheme="minorHAnsi"/>
          <w:sz w:val="22"/>
          <w:szCs w:val="22"/>
        </w:rPr>
        <w:br/>
      </w:r>
      <w:hyperlink r:id="rId7" w:history="1">
        <w:r w:rsidRPr="00586B61">
          <w:rPr>
            <w:rStyle w:val="Hyperlink"/>
            <w:rFonts w:eastAsia="Calibri" w:cstheme="minorHAnsi"/>
            <w:sz w:val="22"/>
            <w:szCs w:val="22"/>
          </w:rPr>
          <w:t>michelle.castrow@wrksolutions.com</w:t>
        </w:r>
      </w:hyperlink>
    </w:p>
    <w:p w14:paraId="7F735AC7" w14:textId="77777777" w:rsidR="00EB0C9A" w:rsidRDefault="00EB0C9A" w:rsidP="00056335">
      <w:pPr>
        <w:tabs>
          <w:tab w:val="left" w:pos="6840"/>
          <w:tab w:val="right" w:pos="10080"/>
        </w:tabs>
        <w:spacing w:after="160" w:line="259" w:lineRule="auto"/>
        <w:rPr>
          <w:rFonts w:eastAsia="Calibri" w:cstheme="minorHAnsi"/>
          <w:sz w:val="22"/>
          <w:szCs w:val="22"/>
        </w:rPr>
      </w:pPr>
    </w:p>
    <w:p w14:paraId="03985ECE" w14:textId="05B97678" w:rsidR="00CA1F1F" w:rsidRPr="00CA1F1F" w:rsidRDefault="00FE0E32" w:rsidP="002F2E85">
      <w:pPr>
        <w:jc w:val="center"/>
        <w:rPr>
          <w:b/>
          <w:bCs/>
          <w:i/>
          <w:iCs/>
        </w:rPr>
      </w:pPr>
      <w:r>
        <w:rPr>
          <w:b/>
          <w:bCs/>
          <w:sz w:val="28"/>
          <w:szCs w:val="28"/>
        </w:rPr>
        <w:t xml:space="preserve">MODEST </w:t>
      </w:r>
      <w:r w:rsidR="0052337A">
        <w:rPr>
          <w:b/>
          <w:bCs/>
          <w:sz w:val="28"/>
          <w:szCs w:val="28"/>
        </w:rPr>
        <w:t>EMPLOYMENT GAINS IN DECEMBER AS RETAIL AND RELATED</w:t>
      </w:r>
      <w:r w:rsidR="0052337A">
        <w:rPr>
          <w:b/>
          <w:bCs/>
          <w:sz w:val="28"/>
          <w:szCs w:val="28"/>
        </w:rPr>
        <w:br/>
        <w:t>ACTIVITIES STAFFED UP FOR FINAL HOLIDAY SALES PUSH</w:t>
      </w:r>
    </w:p>
    <w:p w14:paraId="574E9680" w14:textId="77777777" w:rsidR="00C21082" w:rsidRDefault="00C21082" w:rsidP="0074354D"/>
    <w:p w14:paraId="327D1C5E" w14:textId="7072AA97" w:rsidR="007C3975" w:rsidRDefault="00FB29B7" w:rsidP="00057535">
      <w:pPr>
        <w:rPr>
          <w:sz w:val="22"/>
          <w:szCs w:val="22"/>
        </w:rPr>
      </w:pPr>
      <w:r w:rsidRPr="00463111">
        <w:rPr>
          <w:sz w:val="22"/>
          <w:szCs w:val="22"/>
        </w:rPr>
        <w:t>(HOUSTON)</w:t>
      </w:r>
      <w:r w:rsidR="0028739D">
        <w:rPr>
          <w:sz w:val="22"/>
          <w:szCs w:val="22"/>
        </w:rPr>
        <w:t xml:space="preserve"> Holiday-related hiring continued to boost the region’s employment </w:t>
      </w:r>
      <w:r w:rsidR="00935CCC">
        <w:rPr>
          <w:sz w:val="22"/>
          <w:szCs w:val="22"/>
        </w:rPr>
        <w:t>through December, which saw an additional 10,600 jobs filled, according to data released Friday morning by Workforce Solutions. Trade, Transportation and Utilities, which includes retail stores and logistics activities such as warehousing and delivery services, added 6,300 jobs for the month.</w:t>
      </w:r>
    </w:p>
    <w:p w14:paraId="7A0745AF" w14:textId="04093AE5" w:rsidR="00935CCC" w:rsidRDefault="00935CCC" w:rsidP="00057535">
      <w:pPr>
        <w:rPr>
          <w:sz w:val="22"/>
          <w:szCs w:val="22"/>
        </w:rPr>
      </w:pPr>
    </w:p>
    <w:p w14:paraId="768B9F1B" w14:textId="6563D467" w:rsidR="00A03558" w:rsidRDefault="00935CCC" w:rsidP="00057535">
      <w:pPr>
        <w:rPr>
          <w:sz w:val="22"/>
          <w:szCs w:val="22"/>
        </w:rPr>
      </w:pPr>
      <w:r>
        <w:rPr>
          <w:sz w:val="22"/>
          <w:szCs w:val="22"/>
        </w:rPr>
        <w:t>Parker Harvey, an economist with the regional workforce development agency, said</w:t>
      </w:r>
      <w:r w:rsidR="000942BB">
        <w:rPr>
          <w:sz w:val="22"/>
          <w:szCs w:val="22"/>
        </w:rPr>
        <w:t xml:space="preserve"> December hiring in this sector was slightly below what the region typically s</w:t>
      </w:r>
      <w:r w:rsidR="00636FE9">
        <w:rPr>
          <w:sz w:val="22"/>
          <w:szCs w:val="22"/>
        </w:rPr>
        <w:t>ees and will disappear now that the holiday season is over</w:t>
      </w:r>
      <w:r w:rsidR="00A03558">
        <w:rPr>
          <w:sz w:val="22"/>
          <w:szCs w:val="22"/>
        </w:rPr>
        <w:t>, except for jobs related to logistics activities. “We have seen steady growth throughout 2020 in the warehousing subsector, which is likely driven by the move to more online shopping,</w:t>
      </w:r>
      <w:r w:rsidR="000942BB">
        <w:rPr>
          <w:sz w:val="22"/>
          <w:szCs w:val="22"/>
        </w:rPr>
        <w:t>”</w:t>
      </w:r>
      <w:r w:rsidR="00A03558">
        <w:rPr>
          <w:sz w:val="22"/>
          <w:szCs w:val="22"/>
        </w:rPr>
        <w:t xml:space="preserve"> he said.</w:t>
      </w:r>
    </w:p>
    <w:p w14:paraId="680E35FB" w14:textId="0439DE17" w:rsidR="000942BB" w:rsidRDefault="000942BB" w:rsidP="00057535">
      <w:pPr>
        <w:rPr>
          <w:sz w:val="22"/>
          <w:szCs w:val="22"/>
        </w:rPr>
      </w:pPr>
    </w:p>
    <w:p w14:paraId="091C6422" w14:textId="773CD958" w:rsidR="0066548F" w:rsidRDefault="00FE0E32" w:rsidP="00057535">
      <w:pPr>
        <w:rPr>
          <w:sz w:val="22"/>
          <w:szCs w:val="22"/>
        </w:rPr>
      </w:pPr>
      <w:r>
        <w:rPr>
          <w:sz w:val="22"/>
          <w:szCs w:val="22"/>
        </w:rPr>
        <w:t>Not-seasonally-adjusted unemployment for December fell nearly a point to 8.0-percent</w:t>
      </w:r>
      <w:r w:rsidR="006D29A3">
        <w:rPr>
          <w:sz w:val="22"/>
          <w:szCs w:val="22"/>
        </w:rPr>
        <w:t xml:space="preserve"> from November</w:t>
      </w:r>
      <w:r w:rsidR="00A03558">
        <w:rPr>
          <w:sz w:val="22"/>
          <w:szCs w:val="22"/>
        </w:rPr>
        <w:t>’s</w:t>
      </w:r>
      <w:r w:rsidR="006D29A3">
        <w:rPr>
          <w:sz w:val="22"/>
          <w:szCs w:val="22"/>
        </w:rPr>
        <w:t xml:space="preserve"> 8.9-percent. </w:t>
      </w:r>
      <w:r w:rsidR="00A03558">
        <w:rPr>
          <w:sz w:val="22"/>
          <w:szCs w:val="22"/>
        </w:rPr>
        <w:t xml:space="preserve">Harvey said that since the COVID-related shutdown caused </w:t>
      </w:r>
      <w:r w:rsidR="000243F9">
        <w:rPr>
          <w:sz w:val="22"/>
          <w:szCs w:val="22"/>
        </w:rPr>
        <w:t>the local economy</w:t>
      </w:r>
      <w:r w:rsidR="00A03558">
        <w:rPr>
          <w:sz w:val="22"/>
          <w:szCs w:val="22"/>
        </w:rPr>
        <w:t xml:space="preserve"> to bottom out in March and April, the Houston area has recovered nearly 60-percent </w:t>
      </w:r>
      <w:r w:rsidR="000243F9">
        <w:rPr>
          <w:sz w:val="22"/>
          <w:szCs w:val="22"/>
        </w:rPr>
        <w:t xml:space="preserve">of those losses during the last eight months. </w:t>
      </w:r>
    </w:p>
    <w:p w14:paraId="2A537355" w14:textId="5E7C5FF7" w:rsidR="0082768C" w:rsidRDefault="0082768C" w:rsidP="00057535">
      <w:pPr>
        <w:rPr>
          <w:sz w:val="22"/>
          <w:szCs w:val="22"/>
        </w:rPr>
      </w:pPr>
    </w:p>
    <w:p w14:paraId="70CEFF8F" w14:textId="6395C4ED" w:rsidR="00F65BB4" w:rsidRPr="00F65BB4" w:rsidRDefault="00F65BB4" w:rsidP="00F65BB4">
      <w:pPr>
        <w:rPr>
          <w:sz w:val="22"/>
          <w:szCs w:val="22"/>
        </w:rPr>
      </w:pPr>
      <w:r w:rsidRPr="00F65BB4">
        <w:rPr>
          <w:sz w:val="22"/>
          <w:szCs w:val="22"/>
        </w:rPr>
        <w:t>Houston-area residents looking for a new or better job now have a streamlined way to search the more than 700,000 available jobs in the Lone Star State: MyTXCareer.com. “If you haven’t yet registered in WorkinTexas.com, this website is a</w:t>
      </w:r>
      <w:r>
        <w:rPr>
          <w:sz w:val="22"/>
          <w:szCs w:val="22"/>
        </w:rPr>
        <w:t>n</w:t>
      </w:r>
      <w:r w:rsidRPr="00F65BB4">
        <w:rPr>
          <w:sz w:val="22"/>
          <w:szCs w:val="22"/>
        </w:rPr>
        <w:t xml:space="preserve"> easy way to begin searching our database while you build your profile,” said Workforce Solutions manager Michelle Castrow. “After a few short questions, you’ll have access to the largest job search database in Texas.”</w:t>
      </w:r>
    </w:p>
    <w:p w14:paraId="502F1067" w14:textId="77777777" w:rsidR="00F65BB4" w:rsidRPr="00F65BB4" w:rsidRDefault="00F65BB4" w:rsidP="00F65BB4">
      <w:pPr>
        <w:rPr>
          <w:sz w:val="22"/>
          <w:szCs w:val="22"/>
        </w:rPr>
      </w:pPr>
    </w:p>
    <w:p w14:paraId="181EABE2" w14:textId="70EF5139" w:rsidR="008B4F2A" w:rsidRDefault="00F65BB4" w:rsidP="00F65BB4">
      <w:pPr>
        <w:rPr>
          <w:sz w:val="22"/>
          <w:szCs w:val="22"/>
        </w:rPr>
      </w:pPr>
      <w:r w:rsidRPr="00F65BB4">
        <w:rPr>
          <w:sz w:val="22"/>
          <w:szCs w:val="22"/>
        </w:rPr>
        <w:t>MyTXCareer.com doesn’t require users to upload a resume to get started. In addition to the job database, the website also gives users access to online learning courses. “For those receiving unemployment benefits, these e-learning courses count toward the weekly work search requirement,” Castrow said.</w:t>
      </w:r>
    </w:p>
    <w:p w14:paraId="280BE70D" w14:textId="77777777" w:rsidR="00F65BB4" w:rsidRPr="00373953" w:rsidRDefault="00F65BB4" w:rsidP="00F65BB4">
      <w:pPr>
        <w:rPr>
          <w:sz w:val="22"/>
          <w:szCs w:val="22"/>
        </w:rPr>
      </w:pPr>
    </w:p>
    <w:p w14:paraId="6422FE8D" w14:textId="11D391D7" w:rsidR="00261C3E" w:rsidRPr="00CA1F1F" w:rsidRDefault="00261C3E" w:rsidP="00CA1F1F">
      <w:pPr>
        <w:jc w:val="both"/>
        <w:rPr>
          <w:sz w:val="22"/>
          <w:szCs w:val="22"/>
        </w:rPr>
      </w:pPr>
      <w:r w:rsidRPr="00CA1F1F">
        <w:rPr>
          <w:sz w:val="22"/>
          <w:szCs w:val="22"/>
        </w:rPr>
        <w:t xml:space="preserve">Additional labor market information including the detailed </w:t>
      </w:r>
      <w:r w:rsidR="00057535">
        <w:rPr>
          <w:sz w:val="22"/>
          <w:szCs w:val="22"/>
        </w:rPr>
        <w:t>Dec</w:t>
      </w:r>
      <w:r w:rsidR="00CA1F1F">
        <w:rPr>
          <w:sz w:val="22"/>
          <w:szCs w:val="22"/>
        </w:rPr>
        <w:t>ember</w:t>
      </w:r>
      <w:r w:rsidRPr="00CA1F1F">
        <w:rPr>
          <w:sz w:val="22"/>
          <w:szCs w:val="22"/>
        </w:rPr>
        <w:t xml:space="preserve"> report can be found at wrksolutions.com/</w:t>
      </w:r>
      <w:proofErr w:type="spellStart"/>
      <w:r w:rsidRPr="00CA1F1F">
        <w:rPr>
          <w:sz w:val="22"/>
          <w:szCs w:val="22"/>
        </w:rPr>
        <w:t>localstats</w:t>
      </w:r>
      <w:proofErr w:type="spellEnd"/>
      <w:r w:rsidRPr="00CA1F1F">
        <w:rPr>
          <w:sz w:val="22"/>
          <w:szCs w:val="22"/>
        </w:rPr>
        <w:t xml:space="preserve">. The Texas Workforce Commission will release employment data for </w:t>
      </w:r>
      <w:r w:rsidR="00057535">
        <w:rPr>
          <w:sz w:val="22"/>
          <w:szCs w:val="22"/>
        </w:rPr>
        <w:t>January</w:t>
      </w:r>
      <w:r w:rsidRPr="00CA1F1F">
        <w:rPr>
          <w:sz w:val="22"/>
          <w:szCs w:val="22"/>
        </w:rPr>
        <w:t xml:space="preserve"> on </w:t>
      </w:r>
      <w:r w:rsidR="00057535">
        <w:rPr>
          <w:sz w:val="22"/>
          <w:szCs w:val="22"/>
        </w:rPr>
        <w:t>March 13, 2021</w:t>
      </w:r>
      <w:r w:rsidRPr="00CA1F1F">
        <w:rPr>
          <w:sz w:val="22"/>
          <w:szCs w:val="22"/>
        </w:rPr>
        <w:t>.</w:t>
      </w:r>
    </w:p>
    <w:p w14:paraId="58CABBB1" w14:textId="77777777" w:rsidR="00261C3E" w:rsidRDefault="00261C3E" w:rsidP="009F766E"/>
    <w:p w14:paraId="7A9B9322" w14:textId="77777777" w:rsidR="00D73AC5" w:rsidRDefault="00D73AC5" w:rsidP="00D73AC5">
      <w:pPr>
        <w:tabs>
          <w:tab w:val="left" w:pos="5220"/>
        </w:tabs>
        <w:jc w:val="center"/>
        <w:rPr>
          <w:rFonts w:ascii="Verdana" w:hAnsi="Verdana"/>
          <w:sz w:val="20"/>
        </w:rPr>
      </w:pPr>
      <w:r>
        <w:rPr>
          <w:rFonts w:ascii="Verdana" w:hAnsi="Verdana"/>
          <w:sz w:val="20"/>
        </w:rPr>
        <w:t># # #</w:t>
      </w:r>
    </w:p>
    <w:p w14:paraId="249B88B7" w14:textId="77777777" w:rsidR="00772E7F" w:rsidRDefault="00772E7F" w:rsidP="00772E7F">
      <w:pPr>
        <w:spacing w:after="160" w:line="259" w:lineRule="auto"/>
        <w:ind w:right="900"/>
        <w:rPr>
          <w:b/>
          <w:sz w:val="20"/>
          <w:szCs w:val="22"/>
        </w:rPr>
      </w:pPr>
    </w:p>
    <w:p w14:paraId="609489D0" w14:textId="5DFBEC0D" w:rsidR="00F348B2" w:rsidRPr="00D73AC5" w:rsidRDefault="00772E7F" w:rsidP="00772E7F">
      <w:pPr>
        <w:spacing w:after="160" w:line="259" w:lineRule="auto"/>
        <w:ind w:right="900"/>
      </w:pPr>
      <w:r>
        <w:rPr>
          <w:b/>
          <w:sz w:val="20"/>
          <w:szCs w:val="22"/>
        </w:rPr>
        <w:lastRenderedPageBreak/>
        <w:t>A</w:t>
      </w:r>
      <w:r w:rsidR="008B407A" w:rsidRPr="008B407A">
        <w:rPr>
          <w:b/>
          <w:sz w:val="20"/>
          <w:szCs w:val="22"/>
        </w:rPr>
        <w:t>BOUT WORKFORCE SOLUTIONS:</w:t>
      </w:r>
      <w:r w:rsidR="008B407A" w:rsidRPr="008B407A">
        <w:rPr>
          <w:sz w:val="20"/>
          <w:szCs w:val="22"/>
        </w:rPr>
        <w:t xml:space="preserve"> Workforce Solutions is dedicated to keeping the Gulf Coast region a great place to do business, work, and live. Our employer-driven, people-focused approach elevates the economic and human potential of the region to attract and retain the best employers, afford everyone the dignity of a job, and remain indispensable to the global economy. As the public workforce system for</w:t>
      </w:r>
      <w:r w:rsidR="006824E8">
        <w:rPr>
          <w:sz w:val="20"/>
          <w:szCs w:val="22"/>
        </w:rPr>
        <w:t xml:space="preserve"> </w:t>
      </w:r>
      <w:r w:rsidR="008B407A" w:rsidRPr="008B407A">
        <w:rPr>
          <w:sz w:val="20"/>
          <w:szCs w:val="22"/>
        </w:rPr>
        <w:t xml:space="preserve">13 counties in </w:t>
      </w:r>
      <w:r w:rsidR="00120D09">
        <w:rPr>
          <w:sz w:val="20"/>
          <w:szCs w:val="22"/>
        </w:rPr>
        <w:t>the Houston-Galveston region</w:t>
      </w:r>
      <w:r w:rsidR="008B407A" w:rsidRPr="008B407A">
        <w:rPr>
          <w:sz w:val="20"/>
          <w:szCs w:val="22"/>
        </w:rPr>
        <w:t>, we work in tandem with the Texas Workforce Commission and the statewide Workforce Solutions network to maintain the state’s largest job-match database - WorkInTexas.com.</w:t>
      </w:r>
    </w:p>
    <w:sectPr w:rsidR="00F348B2" w:rsidRPr="00D73AC5" w:rsidSect="00A70743">
      <w:headerReference w:type="default" r:id="rId8"/>
      <w:footerReference w:type="default" r:id="rId9"/>
      <w:pgSz w:w="12240" w:h="15840"/>
      <w:pgMar w:top="279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F56C9" w14:textId="77777777" w:rsidR="00F04ECF" w:rsidRDefault="00F04ECF" w:rsidP="00F348B2">
      <w:r>
        <w:separator/>
      </w:r>
    </w:p>
  </w:endnote>
  <w:endnote w:type="continuationSeparator" w:id="0">
    <w:p w14:paraId="60C76AA4" w14:textId="77777777" w:rsidR="00F04ECF" w:rsidRDefault="00F04ECF" w:rsidP="00F3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Regular">
    <w:altName w:val="Calibri"/>
    <w:charset w:val="4D"/>
    <w:family w:val="auto"/>
    <w:pitch w:val="variable"/>
    <w:sig w:usb0="8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4384E" w14:textId="588A553E" w:rsidR="00E02514" w:rsidRPr="00A77647" w:rsidRDefault="00256885" w:rsidP="0099581F">
    <w:pPr>
      <w:pStyle w:val="hgaclhfooterurlphone"/>
      <w:pBdr>
        <w:top w:val="none" w:sz="0" w:space="0" w:color="auto"/>
      </w:pBdr>
      <w:ind w:left="0"/>
    </w:pPr>
    <w:r>
      <w:rPr>
        <w:noProof/>
      </w:rPr>
      <mc:AlternateContent>
        <mc:Choice Requires="wps">
          <w:drawing>
            <wp:anchor distT="0" distB="0" distL="114300" distR="114300" simplePos="0" relativeHeight="251664384" behindDoc="0" locked="0" layoutInCell="1" allowOverlap="1" wp14:anchorId="1CDEC2E9" wp14:editId="503164B1">
              <wp:simplePos x="0" y="0"/>
              <wp:positionH relativeFrom="page">
                <wp:posOffset>457612</wp:posOffset>
              </wp:positionH>
              <wp:positionV relativeFrom="page">
                <wp:posOffset>9006997</wp:posOffset>
              </wp:positionV>
              <wp:extent cx="6858000" cy="0"/>
              <wp:effectExtent l="0" t="0" r="12700" b="12700"/>
              <wp:wrapNone/>
              <wp:docPr id="18" name="Straight Connector 18"/>
              <wp:cNvGraphicFramePr/>
              <a:graphic xmlns:a="http://schemas.openxmlformats.org/drawingml/2006/main">
                <a:graphicData uri="http://schemas.microsoft.com/office/word/2010/wordprocessingShape">
                  <wps:wsp>
                    <wps:cNvCnPr/>
                    <wps:spPr>
                      <a:xfrm>
                        <a:off x="0" y="0"/>
                        <a:ext cx="685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D4476" id="Straight Connector 18"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05pt,709.2pt" to="576.05pt,7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" strokecolor="black [3213]" strokeweight=".25pt">
              <v:stroke joinstyle="miter"/>
              <w10:wrap anchorx="page" anchory="page"/>
            </v:line>
          </w:pict>
        </mc:Fallback>
      </mc:AlternateContent>
    </w:r>
    <w:r w:rsidRPr="00A77647">
      <w:rPr>
        <w:noProof/>
      </w:rPr>
      <w:drawing>
        <wp:anchor distT="0" distB="0" distL="114300" distR="114300" simplePos="0" relativeHeight="251661312" behindDoc="0" locked="0" layoutInCell="1" allowOverlap="1" wp14:anchorId="6E2849F2" wp14:editId="66D7F7E2">
          <wp:simplePos x="0" y="0"/>
          <wp:positionH relativeFrom="page">
            <wp:posOffset>4846955</wp:posOffset>
          </wp:positionH>
          <wp:positionV relativeFrom="page">
            <wp:posOffset>9134063</wp:posOffset>
          </wp:positionV>
          <wp:extent cx="2476500" cy="161925"/>
          <wp:effectExtent l="0" t="0" r="0" b="9525"/>
          <wp:wrapNone/>
          <wp:docPr id="1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476500" cy="161925"/>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00E02514" w:rsidRPr="00A77647">
      <w:rPr>
        <w:b/>
      </w:rPr>
      <w:t>www.wrksolutions.com</w:t>
    </w:r>
    <w:r w:rsidR="00E02514" w:rsidRPr="00A77647">
      <w:t xml:space="preserve">  1</w:t>
    </w:r>
    <w:proofErr w:type="gramEnd"/>
    <w:r w:rsidR="00E02514" w:rsidRPr="00A77647">
      <w:t>.888.469.JOBS (5627)</w:t>
    </w:r>
  </w:p>
  <w:p w14:paraId="1E90B957" w14:textId="77777777" w:rsidR="00E02514" w:rsidRPr="00EB76E1" w:rsidRDefault="00E02514" w:rsidP="0099581F">
    <w:pPr>
      <w:pStyle w:val="hgaclhfooter"/>
      <w:ind w:left="0"/>
    </w:pPr>
    <w:r w:rsidRPr="00A77647">
      <w:t xml:space="preserve">Workforce Solutions is an equal opportunity employer/program. Auxiliary aids and </w:t>
    </w:r>
    <w:r w:rsidRPr="00EB76E1">
      <w:t>services are available</w:t>
    </w:r>
  </w:p>
  <w:p w14:paraId="4CB03B6B" w14:textId="14BDC930" w:rsidR="00256885" w:rsidRDefault="00E02514" w:rsidP="0099581F">
    <w:pPr>
      <w:pStyle w:val="hgaclhfooter"/>
      <w:ind w:left="0"/>
    </w:pPr>
    <w:r w:rsidRPr="00EB76E1">
      <w:t>upon request to individuals with disabilities</w:t>
    </w:r>
    <w:r w:rsidR="00DF5D44">
      <w:t>. (Please request reasonable accomm</w:t>
    </w:r>
    <w:r w:rsidR="006F08E0">
      <w:t>odations a minimum</w:t>
    </w:r>
    <w:r w:rsidR="00256885">
      <w:t xml:space="preserve"> </w:t>
    </w:r>
  </w:p>
  <w:p w14:paraId="31231081" w14:textId="1FE44F2A" w:rsidR="00F348B2" w:rsidRPr="00EB76E1" w:rsidRDefault="006F08E0" w:rsidP="0099581F">
    <w:pPr>
      <w:pStyle w:val="hgaclhfooter"/>
      <w:ind w:left="0"/>
    </w:pPr>
    <w:r>
      <w:t>of two business days in advance</w:t>
    </w:r>
    <w:r w:rsidR="00E02514" w:rsidRPr="00EB76E1">
      <w:t>.</w:t>
    </w:r>
    <w:r>
      <w:t xml:space="preserve">) </w:t>
    </w:r>
    <w:r w:rsidR="00E02514" w:rsidRPr="00EB76E1">
      <w:t xml:space="preserve"> </w:t>
    </w:r>
    <w:r w:rsidR="00E02514" w:rsidRPr="00D77F5F">
      <w:rPr>
        <w:rFonts w:cs="Arial"/>
        <w:b/>
      </w:rPr>
      <w:t>Relay Texas:</w:t>
    </w:r>
    <w:r w:rsidR="00E02514" w:rsidRPr="00EB76E1">
      <w:t xml:space="preserve"> 1.800.735.2989 (TDD) 1.800.735.2988 (voice) or 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1F393" w14:textId="77777777" w:rsidR="00F04ECF" w:rsidRDefault="00F04ECF" w:rsidP="00F348B2">
      <w:r>
        <w:separator/>
      </w:r>
    </w:p>
  </w:footnote>
  <w:footnote w:type="continuationSeparator" w:id="0">
    <w:p w14:paraId="0D2A218E" w14:textId="77777777" w:rsidR="00F04ECF" w:rsidRDefault="00F04ECF" w:rsidP="00F34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91CA2" w14:textId="71BB626F" w:rsidR="00BB14ED" w:rsidRDefault="00D27146">
    <w:pPr>
      <w:pStyle w:val="Header"/>
    </w:pPr>
    <w:r>
      <w:rPr>
        <w:noProof/>
      </w:rPr>
      <w:drawing>
        <wp:anchor distT="0" distB="0" distL="114300" distR="114300" simplePos="0" relativeHeight="251659264" behindDoc="1" locked="0" layoutInCell="1" allowOverlap="1" wp14:anchorId="35F19A76" wp14:editId="4FE24C41">
          <wp:simplePos x="0" y="0"/>
          <wp:positionH relativeFrom="page">
            <wp:posOffset>457200</wp:posOffset>
          </wp:positionH>
          <wp:positionV relativeFrom="page">
            <wp:posOffset>542925</wp:posOffset>
          </wp:positionV>
          <wp:extent cx="1637665" cy="370840"/>
          <wp:effectExtent l="0" t="0" r="635" b="0"/>
          <wp:wrapNone/>
          <wp:docPr id="1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370840"/>
                  </a:xfrm>
                  <a:prstGeom prst="rect">
                    <a:avLst/>
                  </a:prstGeom>
                  <a:noFill/>
                </pic:spPr>
              </pic:pic>
            </a:graphicData>
          </a:graphic>
          <wp14:sizeRelH relativeFrom="page">
            <wp14:pctWidth>0</wp14:pctWidth>
          </wp14:sizeRelH>
          <wp14:sizeRelV relativeFrom="page">
            <wp14:pctHeight>0</wp14:pctHeight>
          </wp14:sizeRelV>
        </wp:anchor>
      </w:drawing>
    </w:r>
    <w:r w:rsidR="00BB14ED">
      <w:rPr>
        <w:noProof/>
      </w:rPr>
      <w:drawing>
        <wp:anchor distT="0" distB="0" distL="114300" distR="114300" simplePos="0" relativeHeight="251658239" behindDoc="1" locked="0" layoutInCell="1" allowOverlap="1" wp14:anchorId="57529055" wp14:editId="6D2E763D">
          <wp:simplePos x="0" y="0"/>
          <wp:positionH relativeFrom="column">
            <wp:posOffset>6373495</wp:posOffset>
          </wp:positionH>
          <wp:positionV relativeFrom="page">
            <wp:posOffset>-14605</wp:posOffset>
          </wp:positionV>
          <wp:extent cx="939800" cy="19558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1955800"/>
                  </a:xfrm>
                  <a:prstGeom prst="rect">
                    <a:avLst/>
                  </a:prstGeom>
                  <a:noFill/>
                </pic:spPr>
              </pic:pic>
            </a:graphicData>
          </a:graphic>
          <wp14:sizeRelH relativeFrom="page">
            <wp14:pctWidth>0</wp14:pctWidth>
          </wp14:sizeRelH>
          <wp14:sizeRelV relativeFrom="page">
            <wp14:pctHeight>0</wp14:pctHeight>
          </wp14:sizeRelV>
        </wp:anchor>
      </w:drawing>
    </w:r>
  </w:p>
  <w:p w14:paraId="011C25F5" w14:textId="77777777" w:rsidR="00BB14ED" w:rsidRDefault="00BB14ED" w:rsidP="00BB14ED">
    <w:pPr>
      <w:pStyle w:val="BasicParagraph"/>
      <w:rPr>
        <w:rFonts w:ascii="Arial-BoldMT" w:hAnsi="Arial-BoldMT" w:cs="Arial-BoldMT"/>
        <w:b/>
        <w:bCs/>
        <w:color w:val="6E6E6E"/>
        <w:sz w:val="16"/>
        <w:szCs w:val="16"/>
      </w:rPr>
    </w:pPr>
  </w:p>
  <w:p w14:paraId="2FE8D6D6" w14:textId="77777777" w:rsidR="00BB14ED" w:rsidRDefault="00BB14ED" w:rsidP="00BB14ED">
    <w:pPr>
      <w:pStyle w:val="BasicParagraph"/>
      <w:rPr>
        <w:rFonts w:ascii="Arial-BoldMT" w:hAnsi="Arial-BoldMT" w:cs="Arial-BoldMT"/>
        <w:b/>
        <w:bCs/>
        <w:color w:val="6E6E6E"/>
        <w:sz w:val="16"/>
        <w:szCs w:val="16"/>
      </w:rPr>
    </w:pPr>
  </w:p>
  <w:p w14:paraId="12869761" w14:textId="77777777" w:rsidR="00BB14ED" w:rsidRDefault="00BB14ED" w:rsidP="00BB14ED">
    <w:pPr>
      <w:pStyle w:val="BasicParagraph"/>
      <w:spacing w:after="60"/>
      <w:rPr>
        <w:rFonts w:ascii="Arial-BoldMT" w:hAnsi="Arial-BoldMT" w:cs="Arial-BoldMT"/>
        <w:b/>
        <w:bCs/>
        <w:color w:val="6E6E6E"/>
        <w:sz w:val="16"/>
        <w:szCs w:val="16"/>
      </w:rPr>
    </w:pPr>
  </w:p>
  <w:p w14:paraId="506A15BA" w14:textId="1A15F1E6" w:rsidR="00BB14ED" w:rsidRDefault="00253FC1" w:rsidP="00BB14ED">
    <w:pPr>
      <w:pStyle w:val="BasicParagraph"/>
      <w:rPr>
        <w:rFonts w:ascii="Arial-BoldMT" w:hAnsi="Arial-BoldMT" w:cs="Arial-BoldMT"/>
        <w:b/>
        <w:bCs/>
        <w:color w:val="6E6E6E"/>
        <w:sz w:val="16"/>
        <w:szCs w:val="16"/>
      </w:rPr>
    </w:pPr>
    <w:r>
      <w:rPr>
        <w:rFonts w:ascii="Arial-BoldMT" w:hAnsi="Arial-BoldMT" w:cs="Arial-BoldMT"/>
        <w:b/>
        <w:bCs/>
        <w:color w:val="6E6E6E"/>
        <w:sz w:val="16"/>
        <w:szCs w:val="16"/>
      </w:rPr>
      <w:t>Gulf Coast Workforce Board</w:t>
    </w:r>
  </w:p>
  <w:p w14:paraId="10D06C95" w14:textId="54FB6BF0" w:rsidR="00BB14ED" w:rsidRDefault="00121765" w:rsidP="00BB14ED">
    <w:pPr>
      <w:pStyle w:val="BasicParagraph"/>
      <w:rPr>
        <w:rFonts w:ascii="ArialMT" w:hAnsi="ArialMT" w:cs="ArialMT"/>
        <w:color w:val="6E6E6E"/>
        <w:sz w:val="16"/>
        <w:szCs w:val="16"/>
      </w:rPr>
    </w:pPr>
    <w:r>
      <w:rPr>
        <w:rFonts w:ascii="ArialMT" w:hAnsi="ArialMT" w:cs="ArialMT"/>
        <w:color w:val="6E6E6E"/>
        <w:sz w:val="16"/>
        <w:szCs w:val="16"/>
      </w:rPr>
      <w:t xml:space="preserve">P.O. Box 22777 </w:t>
    </w:r>
    <w:r>
      <w:rPr>
        <w:rFonts w:ascii="Arial" w:hAnsi="Arial" w:cs="Arial"/>
        <w:color w:val="6E6E6E"/>
        <w:sz w:val="16"/>
        <w:szCs w:val="16"/>
      </w:rPr>
      <w:t>•</w:t>
    </w:r>
    <w:r>
      <w:rPr>
        <w:rFonts w:ascii="ArialMT" w:hAnsi="ArialMT" w:cs="ArialMT"/>
        <w:color w:val="6E6E6E"/>
        <w:sz w:val="16"/>
        <w:szCs w:val="16"/>
      </w:rPr>
      <w:t xml:space="preserve"> Houston, Texas 77227-2777</w:t>
    </w:r>
  </w:p>
  <w:p w14:paraId="26E2506B" w14:textId="78361CEC" w:rsidR="00BB14ED" w:rsidRDefault="00BB14ED" w:rsidP="00BB14ED">
    <w:pPr>
      <w:pStyle w:val="BasicParagraph"/>
      <w:rPr>
        <w:rFonts w:ascii="ArialMT" w:hAnsi="ArialMT" w:cs="ArialMT"/>
        <w:color w:val="6E6E6E"/>
        <w:sz w:val="16"/>
        <w:szCs w:val="16"/>
      </w:rPr>
    </w:pPr>
    <w:r>
      <w:rPr>
        <w:rFonts w:ascii="Arial-BoldMT" w:hAnsi="Arial-BoldMT" w:cs="Arial-BoldMT"/>
        <w:b/>
        <w:bCs/>
        <w:caps/>
        <w:color w:val="E97B00"/>
        <w:sz w:val="12"/>
        <w:szCs w:val="12"/>
      </w:rPr>
      <w:t>main:</w:t>
    </w:r>
    <w:r>
      <w:rPr>
        <w:rFonts w:ascii="ArialMT" w:hAnsi="ArialMT" w:cs="ArialMT"/>
        <w:color w:val="E97B00"/>
        <w:sz w:val="16"/>
        <w:szCs w:val="16"/>
      </w:rPr>
      <w:t xml:space="preserve"> </w:t>
    </w:r>
    <w:proofErr w:type="gramStart"/>
    <w:r w:rsidR="00121765">
      <w:rPr>
        <w:rFonts w:ascii="ArialMT" w:hAnsi="ArialMT" w:cs="ArialMT"/>
        <w:color w:val="6E6E6E"/>
        <w:sz w:val="16"/>
        <w:szCs w:val="16"/>
      </w:rPr>
      <w:t>713.627.3200</w:t>
    </w:r>
    <w:r>
      <w:rPr>
        <w:rFonts w:ascii="ArialMT" w:hAnsi="ArialMT" w:cs="ArialMT"/>
        <w:sz w:val="16"/>
        <w:szCs w:val="16"/>
      </w:rPr>
      <w:t xml:space="preserve">  </w:t>
    </w:r>
    <w:r>
      <w:rPr>
        <w:rFonts w:ascii="Arial-BoldMT" w:hAnsi="Arial-BoldMT" w:cs="Arial-BoldMT"/>
        <w:b/>
        <w:bCs/>
        <w:caps/>
        <w:color w:val="E97B00"/>
        <w:sz w:val="12"/>
        <w:szCs w:val="12"/>
      </w:rPr>
      <w:t>fax</w:t>
    </w:r>
    <w:proofErr w:type="gramEnd"/>
    <w:r>
      <w:rPr>
        <w:rFonts w:ascii="Arial-BoldMT" w:hAnsi="Arial-BoldMT" w:cs="Arial-BoldMT"/>
        <w:b/>
        <w:bCs/>
        <w:caps/>
        <w:color w:val="E97B00"/>
        <w:sz w:val="12"/>
        <w:szCs w:val="12"/>
      </w:rPr>
      <w:t>:</w:t>
    </w:r>
    <w:r>
      <w:rPr>
        <w:rFonts w:ascii="ArialMT" w:hAnsi="ArialMT" w:cs="ArialMT"/>
        <w:color w:val="E97B00"/>
        <w:sz w:val="16"/>
        <w:szCs w:val="16"/>
      </w:rPr>
      <w:t xml:space="preserve"> </w:t>
    </w:r>
    <w:r w:rsidR="00121765">
      <w:rPr>
        <w:rFonts w:ascii="ArialMT" w:hAnsi="ArialMT" w:cs="ArialMT"/>
        <w:color w:val="6E6E6E"/>
        <w:sz w:val="16"/>
        <w:szCs w:val="16"/>
      </w:rPr>
      <w:t>713.993.4578</w:t>
    </w:r>
  </w:p>
  <w:p w14:paraId="5333ECDD" w14:textId="13BDC1AA" w:rsidR="00BB14ED" w:rsidRDefault="00BB14ED">
    <w:pPr>
      <w:pStyle w:val="Header"/>
    </w:pPr>
    <w:r>
      <w:rPr>
        <w:rFonts w:ascii="Arial-BoldMT" w:hAnsi="Arial-BoldMT" w:cs="Arial-BoldMT"/>
        <w:b/>
        <w:bCs/>
        <w:color w:val="6E6E6E"/>
        <w:sz w:val="16"/>
        <w:szCs w:val="16"/>
      </w:rPr>
      <w:t>www.wrksolutions.com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3685E"/>
    <w:multiLevelType w:val="hybridMultilevel"/>
    <w:tmpl w:val="893C3E0C"/>
    <w:lvl w:ilvl="0" w:tplc="4AD430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B2"/>
    <w:rsid w:val="000243F9"/>
    <w:rsid w:val="00024CCE"/>
    <w:rsid w:val="0003409C"/>
    <w:rsid w:val="00056335"/>
    <w:rsid w:val="00057535"/>
    <w:rsid w:val="00080FCB"/>
    <w:rsid w:val="000942BB"/>
    <w:rsid w:val="00096CC3"/>
    <w:rsid w:val="00120D09"/>
    <w:rsid w:val="00121765"/>
    <w:rsid w:val="00135871"/>
    <w:rsid w:val="001465DE"/>
    <w:rsid w:val="0015205B"/>
    <w:rsid w:val="001902B8"/>
    <w:rsid w:val="0019113E"/>
    <w:rsid w:val="001B25BF"/>
    <w:rsid w:val="001C45C1"/>
    <w:rsid w:val="0020092C"/>
    <w:rsid w:val="00205020"/>
    <w:rsid w:val="00230EA4"/>
    <w:rsid w:val="00244AAC"/>
    <w:rsid w:val="00253FC1"/>
    <w:rsid w:val="00256885"/>
    <w:rsid w:val="00257483"/>
    <w:rsid w:val="00261C3E"/>
    <w:rsid w:val="0026550A"/>
    <w:rsid w:val="0028140B"/>
    <w:rsid w:val="0028739D"/>
    <w:rsid w:val="002936EC"/>
    <w:rsid w:val="002A646B"/>
    <w:rsid w:val="002C2E24"/>
    <w:rsid w:val="002F06AA"/>
    <w:rsid w:val="002F2E85"/>
    <w:rsid w:val="0034607C"/>
    <w:rsid w:val="003602A3"/>
    <w:rsid w:val="00372D44"/>
    <w:rsid w:val="00373953"/>
    <w:rsid w:val="003875DE"/>
    <w:rsid w:val="003A4734"/>
    <w:rsid w:val="003B67D7"/>
    <w:rsid w:val="003C4CE0"/>
    <w:rsid w:val="003C6D9E"/>
    <w:rsid w:val="004118BE"/>
    <w:rsid w:val="00420605"/>
    <w:rsid w:val="00425DD0"/>
    <w:rsid w:val="00455210"/>
    <w:rsid w:val="00463111"/>
    <w:rsid w:val="00477ADB"/>
    <w:rsid w:val="0048413D"/>
    <w:rsid w:val="0049109F"/>
    <w:rsid w:val="004B54E8"/>
    <w:rsid w:val="004E13F2"/>
    <w:rsid w:val="004E4676"/>
    <w:rsid w:val="004F0EE3"/>
    <w:rsid w:val="0052337A"/>
    <w:rsid w:val="00566B25"/>
    <w:rsid w:val="005923E6"/>
    <w:rsid w:val="005B7773"/>
    <w:rsid w:val="005C7707"/>
    <w:rsid w:val="006136CF"/>
    <w:rsid w:val="00636FE9"/>
    <w:rsid w:val="00644F40"/>
    <w:rsid w:val="0066548F"/>
    <w:rsid w:val="006824E8"/>
    <w:rsid w:val="00686AD5"/>
    <w:rsid w:val="00696151"/>
    <w:rsid w:val="006A12D3"/>
    <w:rsid w:val="006C17D8"/>
    <w:rsid w:val="006D29A3"/>
    <w:rsid w:val="006E5FDA"/>
    <w:rsid w:val="006F08E0"/>
    <w:rsid w:val="006F1F8F"/>
    <w:rsid w:val="00703CF5"/>
    <w:rsid w:val="0074354D"/>
    <w:rsid w:val="00772E7F"/>
    <w:rsid w:val="0077497F"/>
    <w:rsid w:val="00793809"/>
    <w:rsid w:val="007A31E2"/>
    <w:rsid w:val="007B4F1F"/>
    <w:rsid w:val="007C01E2"/>
    <w:rsid w:val="007C25C7"/>
    <w:rsid w:val="007C3975"/>
    <w:rsid w:val="007D1375"/>
    <w:rsid w:val="0082768C"/>
    <w:rsid w:val="008372AC"/>
    <w:rsid w:val="00867C47"/>
    <w:rsid w:val="00875AF2"/>
    <w:rsid w:val="008B407A"/>
    <w:rsid w:val="008B4F2A"/>
    <w:rsid w:val="008D30BD"/>
    <w:rsid w:val="00935CCC"/>
    <w:rsid w:val="00941391"/>
    <w:rsid w:val="00955D08"/>
    <w:rsid w:val="00961A83"/>
    <w:rsid w:val="00967FA1"/>
    <w:rsid w:val="009712C9"/>
    <w:rsid w:val="0099581F"/>
    <w:rsid w:val="009A1845"/>
    <w:rsid w:val="009E718F"/>
    <w:rsid w:val="009F766E"/>
    <w:rsid w:val="00A03558"/>
    <w:rsid w:val="00A067E8"/>
    <w:rsid w:val="00A10B89"/>
    <w:rsid w:val="00A21B1C"/>
    <w:rsid w:val="00A22212"/>
    <w:rsid w:val="00A23A2C"/>
    <w:rsid w:val="00A70743"/>
    <w:rsid w:val="00A77647"/>
    <w:rsid w:val="00AA4285"/>
    <w:rsid w:val="00AB3A8D"/>
    <w:rsid w:val="00B04969"/>
    <w:rsid w:val="00B132F2"/>
    <w:rsid w:val="00B16FF0"/>
    <w:rsid w:val="00B64FB6"/>
    <w:rsid w:val="00BB14ED"/>
    <w:rsid w:val="00BB208F"/>
    <w:rsid w:val="00BB7FDB"/>
    <w:rsid w:val="00BC14AA"/>
    <w:rsid w:val="00BD3944"/>
    <w:rsid w:val="00BE7402"/>
    <w:rsid w:val="00C21082"/>
    <w:rsid w:val="00C45D0A"/>
    <w:rsid w:val="00C85E69"/>
    <w:rsid w:val="00CA1F1F"/>
    <w:rsid w:val="00CC22AD"/>
    <w:rsid w:val="00CC6773"/>
    <w:rsid w:val="00CE1EAD"/>
    <w:rsid w:val="00CF4AB1"/>
    <w:rsid w:val="00D009CA"/>
    <w:rsid w:val="00D27146"/>
    <w:rsid w:val="00D34DF9"/>
    <w:rsid w:val="00D73AC5"/>
    <w:rsid w:val="00D74904"/>
    <w:rsid w:val="00D77F5F"/>
    <w:rsid w:val="00D96C94"/>
    <w:rsid w:val="00DE3D0B"/>
    <w:rsid w:val="00DF5D44"/>
    <w:rsid w:val="00E02514"/>
    <w:rsid w:val="00E268BE"/>
    <w:rsid w:val="00E566C0"/>
    <w:rsid w:val="00E92F57"/>
    <w:rsid w:val="00EA2CA1"/>
    <w:rsid w:val="00EB0939"/>
    <w:rsid w:val="00EB0C9A"/>
    <w:rsid w:val="00EB76E1"/>
    <w:rsid w:val="00EE7F58"/>
    <w:rsid w:val="00F04ECF"/>
    <w:rsid w:val="00F2271F"/>
    <w:rsid w:val="00F348B2"/>
    <w:rsid w:val="00F3776C"/>
    <w:rsid w:val="00F611B3"/>
    <w:rsid w:val="00F65BB4"/>
    <w:rsid w:val="00FB29B7"/>
    <w:rsid w:val="00FC3AF6"/>
    <w:rsid w:val="00FD453D"/>
    <w:rsid w:val="00FE0E32"/>
    <w:rsid w:val="00FF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97F469"/>
  <w15:docId w15:val="{02C09F28-A296-4146-B246-782BF19C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8B2"/>
    <w:pPr>
      <w:tabs>
        <w:tab w:val="center" w:pos="4680"/>
        <w:tab w:val="right" w:pos="9360"/>
      </w:tabs>
    </w:pPr>
  </w:style>
  <w:style w:type="character" w:customStyle="1" w:styleId="HeaderChar">
    <w:name w:val="Header Char"/>
    <w:basedOn w:val="DefaultParagraphFont"/>
    <w:link w:val="Header"/>
    <w:uiPriority w:val="99"/>
    <w:rsid w:val="00F348B2"/>
  </w:style>
  <w:style w:type="paragraph" w:styleId="Footer">
    <w:name w:val="footer"/>
    <w:basedOn w:val="Normal"/>
    <w:link w:val="FooterChar"/>
    <w:uiPriority w:val="99"/>
    <w:unhideWhenUsed/>
    <w:rsid w:val="00F348B2"/>
    <w:pPr>
      <w:tabs>
        <w:tab w:val="center" w:pos="4680"/>
        <w:tab w:val="right" w:pos="9360"/>
      </w:tabs>
    </w:pPr>
  </w:style>
  <w:style w:type="character" w:customStyle="1" w:styleId="FooterChar">
    <w:name w:val="Footer Char"/>
    <w:basedOn w:val="DefaultParagraphFont"/>
    <w:link w:val="Footer"/>
    <w:uiPriority w:val="99"/>
    <w:rsid w:val="00F348B2"/>
  </w:style>
  <w:style w:type="paragraph" w:customStyle="1" w:styleId="hgaclhbody1216">
    <w:name w:val="hgac lh body 12/16"/>
    <w:basedOn w:val="Normal"/>
    <w:uiPriority w:val="99"/>
    <w:rsid w:val="002A646B"/>
    <w:pPr>
      <w:autoSpaceDE w:val="0"/>
      <w:autoSpaceDN w:val="0"/>
      <w:adjustRightInd w:val="0"/>
      <w:spacing w:line="320" w:lineRule="atLeast"/>
      <w:textAlignment w:val="center"/>
    </w:pPr>
    <w:rPr>
      <w:rFonts w:ascii="AGaramond-Regular" w:eastAsia="Arial" w:hAnsi="AGaramond-Regular" w:cs="AGaramond-Regular"/>
      <w:color w:val="000000"/>
    </w:rPr>
  </w:style>
  <w:style w:type="paragraph" w:customStyle="1" w:styleId="hgaclhfooter">
    <w:name w:val="hgac lh footer"/>
    <w:qFormat/>
    <w:rsid w:val="00EB76E1"/>
    <w:pPr>
      <w:spacing w:line="160" w:lineRule="exact"/>
      <w:ind w:left="-720"/>
    </w:pPr>
    <w:rPr>
      <w:rFonts w:ascii="Arial" w:eastAsia="Arial" w:hAnsi="Arial" w:cs="Times New Roman"/>
      <w:color w:val="6D6F71"/>
      <w:sz w:val="12"/>
      <w:szCs w:val="22"/>
    </w:rPr>
  </w:style>
  <w:style w:type="paragraph" w:customStyle="1" w:styleId="hgaclhfooterurlphone">
    <w:name w:val="hgac lh footer url phone"/>
    <w:basedOn w:val="hgaclhfooter"/>
    <w:qFormat/>
    <w:rsid w:val="00EB76E1"/>
    <w:pPr>
      <w:pBdr>
        <w:top w:val="single" w:sz="4" w:space="1" w:color="auto"/>
      </w:pBdr>
      <w:snapToGrid w:val="0"/>
      <w:spacing w:line="320" w:lineRule="exact"/>
    </w:pPr>
    <w:rPr>
      <w:sz w:val="20"/>
      <w:szCs w:val="20"/>
    </w:rPr>
  </w:style>
  <w:style w:type="paragraph" w:customStyle="1" w:styleId="NoParagraphStyle">
    <w:name w:val="[No Paragraph Style]"/>
    <w:rsid w:val="00BB14ED"/>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BB14ED"/>
  </w:style>
  <w:style w:type="paragraph" w:styleId="IntenseQuote">
    <w:name w:val="Intense Quote"/>
    <w:basedOn w:val="Normal"/>
    <w:next w:val="Normal"/>
    <w:link w:val="IntenseQuoteChar"/>
    <w:uiPriority w:val="30"/>
    <w:qFormat/>
    <w:rsid w:val="001C45C1"/>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sz w:val="22"/>
      <w:szCs w:val="22"/>
    </w:rPr>
  </w:style>
  <w:style w:type="character" w:customStyle="1" w:styleId="IntenseQuoteChar">
    <w:name w:val="Intense Quote Char"/>
    <w:basedOn w:val="DefaultParagraphFont"/>
    <w:link w:val="IntenseQuote"/>
    <w:uiPriority w:val="30"/>
    <w:rsid w:val="001C45C1"/>
    <w:rPr>
      <w:i/>
      <w:iCs/>
      <w:color w:val="4472C4" w:themeColor="accent1"/>
      <w:sz w:val="22"/>
      <w:szCs w:val="22"/>
    </w:rPr>
  </w:style>
  <w:style w:type="table" w:styleId="TableGrid">
    <w:name w:val="Table Grid"/>
    <w:basedOn w:val="TableNormal"/>
    <w:uiPriority w:val="39"/>
    <w:rsid w:val="001C45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7E8"/>
    <w:pPr>
      <w:ind w:left="720"/>
      <w:contextualSpacing/>
    </w:pPr>
  </w:style>
  <w:style w:type="character" w:styleId="Hyperlink">
    <w:name w:val="Hyperlink"/>
    <w:basedOn w:val="DefaultParagraphFont"/>
    <w:uiPriority w:val="99"/>
    <w:unhideWhenUsed/>
    <w:rsid w:val="00A067E8"/>
    <w:rPr>
      <w:color w:val="0563C1" w:themeColor="hyperlink"/>
      <w:u w:val="single"/>
    </w:rPr>
  </w:style>
  <w:style w:type="character" w:styleId="UnresolvedMention">
    <w:name w:val="Unresolved Mention"/>
    <w:basedOn w:val="DefaultParagraphFont"/>
    <w:uiPriority w:val="99"/>
    <w:semiHidden/>
    <w:unhideWhenUsed/>
    <w:rsid w:val="00A067E8"/>
    <w:rPr>
      <w:color w:val="605E5C"/>
      <w:shd w:val="clear" w:color="auto" w:fill="E1DFDD"/>
    </w:rPr>
  </w:style>
  <w:style w:type="character" w:styleId="FollowedHyperlink">
    <w:name w:val="FollowedHyperlink"/>
    <w:basedOn w:val="DefaultParagraphFont"/>
    <w:uiPriority w:val="99"/>
    <w:semiHidden/>
    <w:unhideWhenUsed/>
    <w:rsid w:val="006A12D3"/>
    <w:rPr>
      <w:color w:val="954F72" w:themeColor="followedHyperlink"/>
      <w:u w:val="single"/>
    </w:rPr>
  </w:style>
  <w:style w:type="character" w:customStyle="1" w:styleId="apple-converted-space">
    <w:name w:val="apple-converted-space"/>
    <w:basedOn w:val="DefaultParagraphFont"/>
    <w:rsid w:val="0074354D"/>
  </w:style>
  <w:style w:type="paragraph" w:styleId="BalloonText">
    <w:name w:val="Balloon Text"/>
    <w:basedOn w:val="Normal"/>
    <w:link w:val="BalloonTextChar"/>
    <w:uiPriority w:val="99"/>
    <w:semiHidden/>
    <w:unhideWhenUsed/>
    <w:rsid w:val="001B2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7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elle.castrow@wrk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2538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Burns</dc:creator>
  <cp:keywords/>
  <dc:description/>
  <cp:lastModifiedBy>Castrow, Michelle</cp:lastModifiedBy>
  <cp:revision>2</cp:revision>
  <cp:lastPrinted>2020-05-22T17:02:00Z</cp:lastPrinted>
  <dcterms:created xsi:type="dcterms:W3CDTF">2021-01-22T18:51:00Z</dcterms:created>
  <dcterms:modified xsi:type="dcterms:W3CDTF">2021-01-22T18:51:00Z</dcterms:modified>
</cp:coreProperties>
</file>